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27" w:rsidRDefault="00D01A27" w:rsidP="00B31556">
      <w:pPr>
        <w:jc w:val="right"/>
      </w:pPr>
      <w:r>
        <w:t>УТВЕРЖДЕНО:</w:t>
      </w:r>
    </w:p>
    <w:p w:rsidR="00D01A27" w:rsidRPr="003B41D9" w:rsidRDefault="00D01A27" w:rsidP="00B31556">
      <w:pPr>
        <w:jc w:val="right"/>
        <w:rPr>
          <w:sz w:val="24"/>
          <w:szCs w:val="24"/>
        </w:rPr>
      </w:pPr>
      <w:r w:rsidRPr="003B41D9">
        <w:rPr>
          <w:sz w:val="24"/>
          <w:szCs w:val="24"/>
        </w:rPr>
        <w:t xml:space="preserve">РЕШЕНИЕМ СОВЕТА ДЕПУТАТОВ </w:t>
      </w:r>
    </w:p>
    <w:p w:rsidR="00D01A27" w:rsidRPr="003B41D9" w:rsidRDefault="00D01A27" w:rsidP="00B31556">
      <w:pPr>
        <w:jc w:val="right"/>
        <w:rPr>
          <w:sz w:val="24"/>
          <w:szCs w:val="24"/>
        </w:rPr>
      </w:pPr>
      <w:r w:rsidRPr="003B41D9">
        <w:rPr>
          <w:sz w:val="24"/>
          <w:szCs w:val="24"/>
        </w:rPr>
        <w:t>МО «СУСАНИНСКОЕ СЕЛЬСКОЕ ПОСЕЛЕНИЕ»</w:t>
      </w:r>
    </w:p>
    <w:p w:rsidR="00D01A27" w:rsidRDefault="00D01A27" w:rsidP="00B31556">
      <w:pPr>
        <w:jc w:val="right"/>
        <w:rPr>
          <w:sz w:val="24"/>
          <w:szCs w:val="24"/>
        </w:rPr>
      </w:pPr>
      <w:r w:rsidRPr="003B41D9">
        <w:rPr>
          <w:sz w:val="24"/>
          <w:szCs w:val="24"/>
        </w:rPr>
        <w:t>№ ____ от ___ октября 2017 г.</w:t>
      </w:r>
    </w:p>
    <w:p w:rsidR="00D01A27" w:rsidRPr="003B41D9" w:rsidRDefault="00D01A27" w:rsidP="00B31556">
      <w:pPr>
        <w:jc w:val="right"/>
        <w:rPr>
          <w:sz w:val="24"/>
          <w:szCs w:val="24"/>
        </w:rPr>
      </w:pPr>
    </w:p>
    <w:p w:rsidR="00D01A27" w:rsidRDefault="00D01A27" w:rsidP="00B31556">
      <w:pPr>
        <w:jc w:val="right"/>
        <w:rPr>
          <w:sz w:val="24"/>
          <w:szCs w:val="24"/>
        </w:rPr>
      </w:pPr>
      <w:r>
        <w:rPr>
          <w:sz w:val="24"/>
          <w:szCs w:val="24"/>
        </w:rPr>
        <w:t xml:space="preserve">Глава муниципального образования </w:t>
      </w:r>
    </w:p>
    <w:p w:rsidR="00D01A27" w:rsidRDefault="00D01A27" w:rsidP="00B31556">
      <w:pPr>
        <w:jc w:val="right"/>
        <w:rPr>
          <w:sz w:val="24"/>
          <w:szCs w:val="24"/>
        </w:rPr>
      </w:pPr>
      <w:r>
        <w:rPr>
          <w:sz w:val="24"/>
          <w:szCs w:val="24"/>
        </w:rPr>
        <w:t>«Сусанинское сельское поселение»</w:t>
      </w:r>
    </w:p>
    <w:p w:rsidR="00D01A27" w:rsidRPr="003B41D9" w:rsidRDefault="00D01A27" w:rsidP="00B31556">
      <w:pPr>
        <w:jc w:val="right"/>
        <w:rPr>
          <w:sz w:val="24"/>
          <w:szCs w:val="24"/>
        </w:rPr>
      </w:pPr>
      <w:r>
        <w:rPr>
          <w:sz w:val="24"/>
          <w:szCs w:val="24"/>
        </w:rPr>
        <w:t>_________________   Е.Ю. Вахрина</w:t>
      </w:r>
    </w:p>
    <w:p w:rsidR="00D01A27" w:rsidRDefault="00D01A27" w:rsidP="00B31556"/>
    <w:p w:rsidR="00D01A27" w:rsidRDefault="00D01A27" w:rsidP="00B31556"/>
    <w:p w:rsidR="00D01A27" w:rsidRDefault="00D01A27" w:rsidP="00B31556">
      <w:r>
        <w:br/>
      </w:r>
    </w:p>
    <w:p w:rsidR="00D01A27" w:rsidRDefault="00D01A27" w:rsidP="00B31556"/>
    <w:p w:rsidR="00D01A27" w:rsidRDefault="00D01A27" w:rsidP="00B31556">
      <w:pPr>
        <w:jc w:val="center"/>
      </w:pPr>
      <w:r w:rsidRPr="002459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102.6pt">
            <v:imagedata r:id="rId7" o:title=""/>
          </v:shape>
        </w:pict>
      </w:r>
    </w:p>
    <w:p w:rsidR="00D01A27" w:rsidRDefault="00D01A27" w:rsidP="00B31556"/>
    <w:p w:rsidR="00D01A27" w:rsidRDefault="00D01A27" w:rsidP="00B31556"/>
    <w:p w:rsidR="00D01A27" w:rsidRPr="0052009E" w:rsidRDefault="00D01A27" w:rsidP="00B31556">
      <w:pPr>
        <w:pStyle w:val="NoSpacing"/>
        <w:jc w:val="center"/>
        <w:rPr>
          <w:b/>
          <w:bCs/>
          <w:sz w:val="44"/>
          <w:szCs w:val="44"/>
        </w:rPr>
      </w:pPr>
      <w:r w:rsidRPr="0052009E">
        <w:rPr>
          <w:b/>
          <w:bCs/>
          <w:sz w:val="44"/>
          <w:szCs w:val="44"/>
        </w:rPr>
        <w:t>ПРОГРАММА</w:t>
      </w:r>
    </w:p>
    <w:p w:rsidR="00D01A27" w:rsidRDefault="00D01A27" w:rsidP="00B31556">
      <w:pPr>
        <w:pStyle w:val="NoSpacing"/>
        <w:jc w:val="center"/>
        <w:rPr>
          <w:b/>
          <w:bCs/>
        </w:rPr>
      </w:pPr>
      <w:r w:rsidRPr="00B570DB">
        <w:rPr>
          <w:b/>
          <w:bCs/>
        </w:rPr>
        <w:t xml:space="preserve">КОМПЛЕКСНОГО РАЗВИТИЯ </w:t>
      </w:r>
      <w:r w:rsidRPr="00384758">
        <w:rPr>
          <w:b/>
          <w:bCs/>
        </w:rPr>
        <w:t>СИСТЕМ</w:t>
      </w:r>
      <w:r>
        <w:rPr>
          <w:b/>
          <w:bCs/>
        </w:rPr>
        <w:t xml:space="preserve"> КОММУНАЛЬНОЙ</w:t>
      </w:r>
      <w:r w:rsidRPr="00B570DB">
        <w:rPr>
          <w:b/>
          <w:bCs/>
        </w:rPr>
        <w:t xml:space="preserve"> ИНФРАСТРУКТУРЫ МУНИЦИПАЛЬНОГО ОБРАЗОВАНИЯ </w:t>
      </w:r>
    </w:p>
    <w:p w:rsidR="00D01A27" w:rsidRDefault="00D01A27" w:rsidP="00B31556">
      <w:pPr>
        <w:pStyle w:val="NoSpacing"/>
        <w:jc w:val="center"/>
        <w:rPr>
          <w:b/>
          <w:bCs/>
        </w:rPr>
      </w:pPr>
      <w:r>
        <w:rPr>
          <w:b/>
          <w:bCs/>
        </w:rPr>
        <w:t>СУСАНИНСКОЕ СЕЛЬСКОЕ ПОСЕЛЕНИЕ ГАТЧИНСКОГО</w:t>
      </w:r>
      <w:r w:rsidRPr="00384758">
        <w:rPr>
          <w:b/>
          <w:bCs/>
        </w:rPr>
        <w:t xml:space="preserve"> МУНИЦИПАЛЬНОГО РАЙОНА </w:t>
      </w:r>
      <w:r>
        <w:rPr>
          <w:b/>
          <w:bCs/>
        </w:rPr>
        <w:t>ЛЕНИНГРАДСКОЙ</w:t>
      </w:r>
      <w:r w:rsidRPr="00384758">
        <w:rPr>
          <w:b/>
          <w:bCs/>
        </w:rPr>
        <w:t xml:space="preserve"> ОБЛАСТИ </w:t>
      </w:r>
    </w:p>
    <w:p w:rsidR="00D01A27" w:rsidRPr="00B570DB" w:rsidRDefault="00D01A27" w:rsidP="00B31556">
      <w:pPr>
        <w:pStyle w:val="NoSpacing"/>
        <w:jc w:val="center"/>
        <w:rPr>
          <w:b/>
          <w:bCs/>
        </w:rPr>
      </w:pPr>
      <w:r w:rsidRPr="00B570DB">
        <w:rPr>
          <w:b/>
          <w:bCs/>
        </w:rPr>
        <w:t xml:space="preserve">НА </w:t>
      </w:r>
      <w:r>
        <w:rPr>
          <w:b/>
          <w:bCs/>
        </w:rPr>
        <w:t>2018-2027</w:t>
      </w:r>
      <w:r w:rsidRPr="00B570DB">
        <w:rPr>
          <w:b/>
          <w:bCs/>
        </w:rPr>
        <w:t xml:space="preserve"> ГОДЫ</w:t>
      </w:r>
    </w:p>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 w:rsidR="00D01A27" w:rsidRDefault="00D01A27" w:rsidP="00B31556">
      <w:pPr>
        <w:jc w:val="center"/>
      </w:pPr>
      <w:r>
        <w:t>п. Сусанино</w:t>
      </w:r>
    </w:p>
    <w:p w:rsidR="00D01A27" w:rsidRDefault="00D01A27" w:rsidP="00B31556">
      <w:pPr>
        <w:jc w:val="center"/>
      </w:pPr>
      <w:r>
        <w:t>2017 год</w:t>
      </w:r>
    </w:p>
    <w:p w:rsidR="00D01A27" w:rsidRDefault="00D01A27" w:rsidP="008F2ED3">
      <w:pPr>
        <w:pStyle w:val="Heading1"/>
        <w:keepLines w:val="0"/>
        <w:numPr>
          <w:ilvl w:val="0"/>
          <w:numId w:val="0"/>
        </w:numPr>
        <w:ind w:left="432"/>
        <w:jc w:val="center"/>
      </w:pPr>
      <w:r>
        <w:t>ПАСПОРТ ПРОГРАММЫ</w:t>
      </w:r>
    </w:p>
    <w:p w:rsidR="00D01A27" w:rsidRDefault="00D01A27" w:rsidP="00186B95">
      <w:pPr>
        <w:spacing w:before="240" w:after="240"/>
        <w:ind w:firstLine="709"/>
      </w:pPr>
      <w:r>
        <w:t>1. Ответственный исполнитель программы:</w:t>
      </w:r>
    </w:p>
    <w:p w:rsidR="00D01A27" w:rsidRDefault="00D01A27" w:rsidP="006717DD">
      <w:r>
        <w:t>а</w:t>
      </w:r>
      <w:r w:rsidRPr="00963677">
        <w:t xml:space="preserve">дминистрация </w:t>
      </w:r>
      <w:r>
        <w:t xml:space="preserve">Сусанинского сельского поселения Гатчинского муниципального </w:t>
      </w:r>
      <w:r w:rsidRPr="00963677">
        <w:t xml:space="preserve">района </w:t>
      </w:r>
      <w:r>
        <w:t>Ленинградской области.</w:t>
      </w:r>
    </w:p>
    <w:p w:rsidR="00D01A27" w:rsidRDefault="00D01A27" w:rsidP="00186B95">
      <w:pPr>
        <w:spacing w:before="240" w:after="240"/>
        <w:ind w:firstLine="708"/>
      </w:pPr>
      <w:r>
        <w:t>2. Соисполнители программы:</w:t>
      </w:r>
    </w:p>
    <w:p w:rsidR="00D01A27" w:rsidRPr="006717DD" w:rsidRDefault="00D01A27" w:rsidP="006717DD">
      <w:r>
        <w:t>ресурсоснабжающие организации осуществляющие хозяйственную деятельность на территории Сусанинского сельского поселения</w:t>
      </w:r>
    </w:p>
    <w:p w:rsidR="00D01A27" w:rsidRDefault="00D01A27" w:rsidP="00186B95">
      <w:pPr>
        <w:spacing w:before="240" w:after="240"/>
      </w:pPr>
      <w:r>
        <w:tab/>
        <w:t xml:space="preserve">3. </w:t>
      </w:r>
      <w:r w:rsidRPr="00963677">
        <w:t xml:space="preserve">Цели </w:t>
      </w:r>
      <w:r>
        <w:t>программы:</w:t>
      </w:r>
    </w:p>
    <w:p w:rsidR="00D01A27" w:rsidRDefault="00D01A27" w:rsidP="008F2ED3">
      <w:pPr>
        <w:ind w:firstLine="708"/>
      </w:pPr>
      <w:r>
        <w:t>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w:t>
      </w:r>
    </w:p>
    <w:p w:rsidR="00D01A27" w:rsidRDefault="00D01A27" w:rsidP="008F2ED3">
      <w:pPr>
        <w:ind w:firstLine="708"/>
      </w:pPr>
      <w:r>
        <w:t>снижение негативного воздействия на окружающую среду и здоровье человека;</w:t>
      </w:r>
    </w:p>
    <w:p w:rsidR="00D01A27" w:rsidRDefault="00D01A27" w:rsidP="008F2ED3">
      <w:pPr>
        <w:ind w:firstLine="708"/>
      </w:pPr>
      <w:r>
        <w:t>повышение качества поставляемых для потребителей товаров, оказываемых услуг в сферах электро-, газо-, тепло-, водоснабжения и водоотведения.</w:t>
      </w:r>
    </w:p>
    <w:p w:rsidR="00D01A27" w:rsidRDefault="00D01A27" w:rsidP="00186B95">
      <w:pPr>
        <w:spacing w:before="240" w:after="240"/>
        <w:ind w:firstLine="708"/>
      </w:pPr>
      <w:r>
        <w:t>4. Задачи программы:</w:t>
      </w:r>
    </w:p>
    <w:p w:rsidR="00D01A27" w:rsidRDefault="00D01A27" w:rsidP="008F2ED3">
      <w:pPr>
        <w:ind w:firstLine="708"/>
      </w:pPr>
      <w:r>
        <w:t>- анализ существующего состояния систем коммунальной инфраструктуры;</w:t>
      </w:r>
    </w:p>
    <w:p w:rsidR="00D01A27" w:rsidRDefault="00D01A27" w:rsidP="003F7193">
      <w:pPr>
        <w:ind w:firstLine="708"/>
      </w:pPr>
      <w:r>
        <w:t>- планирование развития систем коммунальной инфраструктуры поселения на основе прогноза развития поселения;</w:t>
      </w:r>
    </w:p>
    <w:p w:rsidR="00D01A27" w:rsidRDefault="00D01A27" w:rsidP="008F2ED3">
      <w:pPr>
        <w:ind w:firstLine="708"/>
      </w:pPr>
      <w:r>
        <w:t>- разработка мероприятий по строительству, комплексной реконструкции и модернизации систем коммунальной инфраструктуры поселения;</w:t>
      </w:r>
    </w:p>
    <w:p w:rsidR="00D01A27" w:rsidRDefault="00D01A27" w:rsidP="008F2ED3">
      <w:pPr>
        <w:ind w:firstLine="708"/>
      </w:pPr>
      <w:r>
        <w:t>- разработка мероприятий, направленных на повышение энергетической эффективности и технического уровня объектов коммунальной инфраструктуры поселения;</w:t>
      </w:r>
    </w:p>
    <w:p w:rsidR="00D01A27" w:rsidRDefault="00D01A27" w:rsidP="008F2ED3">
      <w:pPr>
        <w:ind w:firstLine="708"/>
      </w:pPr>
      <w:r>
        <w:t>- разработка мероприятий, направленных на улучшение экологической ситуации на территории поселения;</w:t>
      </w:r>
    </w:p>
    <w:p w:rsidR="00D01A27" w:rsidRDefault="00D01A27" w:rsidP="008F2ED3">
      <w:pPr>
        <w:ind w:firstLine="708"/>
      </w:pPr>
      <w:r>
        <w:t>- разработка мероприятий, направленных на повышение качества поставляемых для потребителей товаров, оказываемых услуг в сферах электро-, газо-, тепло-, водоснабжения и водоотведения;</w:t>
      </w:r>
    </w:p>
    <w:p w:rsidR="00D01A27" w:rsidRDefault="00D01A27" w:rsidP="008F2ED3">
      <w:pPr>
        <w:ind w:firstLine="708"/>
      </w:pPr>
      <w:r>
        <w:t>- учет мероприятий по строительству и реконструкции систем коммунальной инфраструктуры,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(при их наличии).</w:t>
      </w:r>
    </w:p>
    <w:p w:rsidR="00D01A27" w:rsidRDefault="00D01A27" w:rsidP="00186B95">
      <w:pPr>
        <w:spacing w:before="240" w:after="240"/>
        <w:ind w:firstLine="708"/>
      </w:pPr>
      <w:r>
        <w:t>5. Целевые показатели:</w:t>
      </w:r>
    </w:p>
    <w:p w:rsidR="00D01A27" w:rsidRDefault="00D01A27" w:rsidP="008F2ED3">
      <w:pPr>
        <w:ind w:firstLine="708"/>
      </w:pPr>
      <w:r>
        <w:t xml:space="preserve">Целевые показатели комплексного развития системы коммунальной инфраструктуры и </w:t>
      </w:r>
      <w:r w:rsidRPr="00EE0263">
        <w:t>мероприятий, входящих в план застройки поселения</w:t>
      </w:r>
      <w:r>
        <w:t>:</w:t>
      </w:r>
    </w:p>
    <w:p w:rsidR="00D01A27" w:rsidRDefault="00D01A27" w:rsidP="008F2ED3">
      <w:pPr>
        <w:ind w:firstLine="708"/>
      </w:pPr>
      <w:r>
        <w:t>-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p w:rsidR="00D01A27" w:rsidRDefault="00D01A27" w:rsidP="008F2ED3">
      <w:pPr>
        <w:ind w:firstLine="708"/>
      </w:pPr>
      <w:r>
        <w:t xml:space="preserve">- степень охвата потребителей приборами учета (%); </w:t>
      </w:r>
    </w:p>
    <w:p w:rsidR="00D01A27" w:rsidRDefault="00D01A27" w:rsidP="008F2ED3">
      <w:pPr>
        <w:ind w:firstLine="708"/>
      </w:pPr>
      <w:r>
        <w:t>- доступность для населения коммунальных услуг (% от общего числа населения).</w:t>
      </w:r>
    </w:p>
    <w:p w:rsidR="00D01A27" w:rsidRDefault="00D01A27" w:rsidP="00186B95">
      <w:pPr>
        <w:spacing w:before="240" w:after="240"/>
        <w:ind w:firstLine="708"/>
      </w:pPr>
      <w:r>
        <w:t>Целевые показатели надежности, качества и энергоэффективности соответствующей системы коммунальной инфраструктуры:</w:t>
      </w:r>
    </w:p>
    <w:p w:rsidR="00D01A27" w:rsidRDefault="00D01A27" w:rsidP="00186B95">
      <w:pPr>
        <w:ind w:firstLine="708"/>
      </w:pPr>
      <w:r>
        <w:t>Целевые показатели систем водоснабжения:</w:t>
      </w:r>
    </w:p>
    <w:p w:rsidR="00D01A27" w:rsidRDefault="00D01A27" w:rsidP="005D67B7">
      <w:pPr>
        <w:ind w:firstLine="708"/>
      </w:pPr>
      <w:r>
        <w:t>Показатели качества питьевой воды:</w:t>
      </w:r>
    </w:p>
    <w:p w:rsidR="00D01A27" w:rsidRDefault="00D01A27" w:rsidP="005D67B7">
      <w:pPr>
        <w:ind w:firstLine="708"/>
      </w:pPr>
      <w: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D01A27" w:rsidRDefault="00D01A27" w:rsidP="005D67B7">
      <w:pPr>
        <w:ind w:firstLine="708"/>
      </w:pPr>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p w:rsidR="00D01A27" w:rsidRDefault="00D01A27" w:rsidP="005D67B7">
      <w:pPr>
        <w:ind w:firstLine="708"/>
      </w:pPr>
      <w: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p w:rsidR="00D01A27" w:rsidRDefault="00D01A27" w:rsidP="005D67B7">
      <w:pPr>
        <w:ind w:firstLine="708"/>
      </w:pPr>
      <w:r>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p w:rsidR="00D01A27" w:rsidRDefault="00D01A27" w:rsidP="005D67B7">
      <w:pPr>
        <w:ind w:firstLine="708"/>
      </w:pPr>
      <w:r>
        <w:t>показатели надежности и бесперебойности водоснабжения:</w:t>
      </w:r>
    </w:p>
    <w:p w:rsidR="00D01A27" w:rsidRDefault="00D01A27" w:rsidP="005D67B7">
      <w:pPr>
        <w:ind w:firstLine="708"/>
      </w:pPr>
      <w: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D01A27" w:rsidRDefault="00D01A27" w:rsidP="005D67B7">
      <w:pPr>
        <w:ind w:firstLine="708"/>
      </w:pPr>
      <w:r>
        <w:t>доля уличной водопроводной сети, нуждающейся в замене (%);</w:t>
      </w:r>
    </w:p>
    <w:p w:rsidR="00D01A27" w:rsidRDefault="00D01A27" w:rsidP="005D67B7">
      <w:pPr>
        <w:ind w:firstLine="708"/>
      </w:pPr>
      <w:r>
        <w:t>показатели энергетической эффективности систем водоснабжения:</w:t>
      </w:r>
    </w:p>
    <w:p w:rsidR="00D01A27" w:rsidRDefault="00D01A27" w:rsidP="005D67B7">
      <w:pPr>
        <w:ind w:firstLine="708"/>
      </w:pPr>
      <w:r>
        <w:t>доля потерь воды в централизованных системах водоснабжения при транспортировке в общем объеме воды, поданной в водопроводную сеть (%);</w:t>
      </w:r>
    </w:p>
    <w:p w:rsidR="00D01A27" w:rsidRDefault="00D01A27" w:rsidP="005D67B7">
      <w:pPr>
        <w:ind w:firstLine="708"/>
      </w:pPr>
      <w:r>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 (кВт/ч/куб. м);</w:t>
      </w:r>
    </w:p>
    <w:p w:rsidR="00D01A27" w:rsidRDefault="00D01A27" w:rsidP="005D67B7">
      <w:pPr>
        <w:spacing w:before="240"/>
        <w:ind w:firstLine="708"/>
      </w:pPr>
      <w:r>
        <w:t>Целевые показатели систем водоотведения:</w:t>
      </w:r>
    </w:p>
    <w:p w:rsidR="00D01A27" w:rsidRDefault="00D01A27" w:rsidP="005D67B7">
      <w:pPr>
        <w:ind w:firstLine="708"/>
      </w:pPr>
      <w:r>
        <w:t>Показатели качества поставляемых услуг водоотведения:</w:t>
      </w:r>
    </w:p>
    <w:p w:rsidR="00D01A27" w:rsidRDefault="00D01A27" w:rsidP="005D67B7">
      <w:pPr>
        <w:ind w:firstLine="708"/>
      </w:pPr>
      <w:r>
        <w:t>объем сточных вод, пропущенных через очистные сооружения, в общем объеме сточных вод (%);</w:t>
      </w:r>
    </w:p>
    <w:p w:rsidR="00D01A27" w:rsidRDefault="00D01A27" w:rsidP="005D67B7">
      <w:pPr>
        <w:ind w:firstLine="708"/>
      </w:pPr>
      <w:r>
        <w:t>доля сточных вод, очищенных до нормативных значений, в общем объеме сточных вод, пропущенных через очистные сооружения (%);</w:t>
      </w:r>
    </w:p>
    <w:p w:rsidR="00D01A27" w:rsidRDefault="00D01A27" w:rsidP="005D67B7">
      <w:pPr>
        <w:ind w:firstLine="708"/>
      </w:pPr>
      <w: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rsidR="00D01A27" w:rsidRDefault="00D01A27" w:rsidP="005D67B7">
      <w:pPr>
        <w:ind w:firstLine="708"/>
      </w:pPr>
      <w: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D01A27" w:rsidRDefault="00D01A27" w:rsidP="005D67B7">
      <w:pPr>
        <w:ind w:firstLine="708"/>
      </w:pPr>
      <w:r>
        <w:t>показатели надежности систем водоотведения:</w:t>
      </w:r>
    </w:p>
    <w:p w:rsidR="00D01A27" w:rsidRDefault="00D01A27" w:rsidP="005D67B7">
      <w:pPr>
        <w:ind w:firstLine="708"/>
      </w:pPr>
      <w:r>
        <w:t>доля уличной канализационной сети, нуждающейся в замене (%);</w:t>
      </w:r>
    </w:p>
    <w:p w:rsidR="00D01A27" w:rsidRDefault="00D01A27" w:rsidP="005D67B7">
      <w:pPr>
        <w:ind w:firstLine="708"/>
      </w:pPr>
      <w:r>
        <w:t>удельное количество аварий и засоров в расчете на протяженность канализационной сети в год (ед./км);</w:t>
      </w:r>
    </w:p>
    <w:p w:rsidR="00D01A27" w:rsidRDefault="00D01A27" w:rsidP="005D67B7">
      <w:pPr>
        <w:ind w:firstLine="708"/>
      </w:pPr>
      <w:r>
        <w:t>показатели энергетической эффективности:</w:t>
      </w:r>
    </w:p>
    <w:p w:rsidR="00D01A27" w:rsidRDefault="00D01A27" w:rsidP="005D67B7">
      <w:pPr>
        <w:ind w:firstLine="708"/>
      </w:pPr>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(кВт/ч/м3);</w:t>
      </w:r>
    </w:p>
    <w:p w:rsidR="00D01A27" w:rsidRDefault="00D01A27" w:rsidP="005D67B7">
      <w:pPr>
        <w:spacing w:before="240"/>
        <w:ind w:firstLine="708"/>
      </w:pPr>
      <w:r>
        <w:t>Целевые показатели систем теплоснабжения:</w:t>
      </w:r>
    </w:p>
    <w:p w:rsidR="00D01A27" w:rsidRDefault="00D01A27" w:rsidP="005D67B7">
      <w:pPr>
        <w:ind w:firstLine="708"/>
      </w:pPr>
      <w:r>
        <w:t>Показатели спроса на услуги теплоснабжения:</w:t>
      </w:r>
    </w:p>
    <w:p w:rsidR="00D01A27" w:rsidRDefault="00D01A27" w:rsidP="005D67B7">
      <w:pPr>
        <w:ind w:firstLine="708"/>
      </w:pPr>
      <w:r>
        <w:t>доля потребителей в жилых домах, обеспеченных доступом к теплоснабжению (%);</w:t>
      </w:r>
    </w:p>
    <w:p w:rsidR="00D01A27" w:rsidRDefault="00D01A27" w:rsidP="005D67B7">
      <w:pPr>
        <w:ind w:firstLine="708"/>
      </w:pPr>
      <w:r>
        <w:t>качество услуг теплоснабжения:</w:t>
      </w:r>
    </w:p>
    <w:p w:rsidR="00D01A27" w:rsidRDefault="00D01A27" w:rsidP="005D67B7">
      <w:pPr>
        <w:ind w:firstLine="708"/>
      </w:pPr>
      <w:r>
        <w:t>соответствие качества услуг установленным требованиям в постановлении Правительства РФ от 06.02.2011 № 354 «О предоставлении коммунальных услуг собственникам и пользователям помещений в многоквартирных домах и жилых домов»;</w:t>
      </w:r>
    </w:p>
    <w:p w:rsidR="00D01A27" w:rsidRDefault="00D01A27" w:rsidP="005D67B7">
      <w:pPr>
        <w:ind w:firstLine="708"/>
      </w:pPr>
      <w:r>
        <w:t>охват потребителей приборами учета:</w:t>
      </w:r>
    </w:p>
    <w:p w:rsidR="00D01A27" w:rsidRDefault="00D01A27" w:rsidP="005D67B7">
      <w:pPr>
        <w:ind w:firstLine="708"/>
      </w:pPr>
      <w:r>
        <w:t>доля объемов тепловой энергии, потребляемой в многоквартирных домах, расчеты за которую осуществляются с использованием приборов учета, в общем объеме тепловой энергии, потребляемой в многоквартирных домах (%);</w:t>
      </w:r>
    </w:p>
    <w:p w:rsidR="00D01A27" w:rsidRDefault="00D01A27" w:rsidP="005D67B7">
      <w:pPr>
        <w:ind w:firstLine="708"/>
      </w:pPr>
      <w:r>
        <w:t>доля объемов тепловой энергии на обеспечение бюджетных учреждений, расчеты за которую осуществляются с использованием приборов учета (%);</w:t>
      </w:r>
    </w:p>
    <w:p w:rsidR="00D01A27" w:rsidRDefault="00D01A27" w:rsidP="005D67B7">
      <w:pPr>
        <w:ind w:firstLine="708"/>
      </w:pPr>
      <w:r>
        <w:t>надежность обслуживания систем теплоснабжения:</w:t>
      </w:r>
    </w:p>
    <w:p w:rsidR="00D01A27" w:rsidRDefault="00D01A27" w:rsidP="005D67B7">
      <w:pPr>
        <w:ind w:firstLine="708"/>
      </w:pPr>
      <w:r>
        <w:t>количество аварий и повреждений на 1 км сети в год;</w:t>
      </w:r>
    </w:p>
    <w:p w:rsidR="00D01A27" w:rsidRDefault="00D01A27" w:rsidP="005D67B7">
      <w:pPr>
        <w:ind w:firstLine="708"/>
      </w:pPr>
      <w:r>
        <w:t>износ коммунальных систем (%);</w:t>
      </w:r>
    </w:p>
    <w:p w:rsidR="00D01A27" w:rsidRDefault="00D01A27" w:rsidP="005D67B7">
      <w:pPr>
        <w:ind w:firstLine="708"/>
      </w:pPr>
      <w:r>
        <w:t>протяженность сетей, нуждающихся в замене (км);</w:t>
      </w:r>
    </w:p>
    <w:p w:rsidR="00D01A27" w:rsidRDefault="00D01A27" w:rsidP="005D67B7">
      <w:pPr>
        <w:ind w:firstLine="708"/>
      </w:pPr>
      <w:r>
        <w:t>доля ежегодно заменяемых сетей (%);</w:t>
      </w:r>
    </w:p>
    <w:p w:rsidR="00D01A27" w:rsidRDefault="00D01A27" w:rsidP="005D67B7">
      <w:pPr>
        <w:spacing w:before="240"/>
        <w:ind w:firstLine="708"/>
      </w:pPr>
      <w:r>
        <w:t>Целевые показатели систем электроснабжения:</w:t>
      </w:r>
    </w:p>
    <w:p w:rsidR="00D01A27" w:rsidRDefault="00D01A27" w:rsidP="005D67B7">
      <w:pPr>
        <w:ind w:firstLine="708"/>
      </w:pPr>
      <w:r>
        <w:t>Доступность для потребителей систем электроснабжения:</w:t>
      </w:r>
    </w:p>
    <w:p w:rsidR="00D01A27" w:rsidRDefault="00D01A27" w:rsidP="005D67B7">
      <w:pPr>
        <w:ind w:firstLine="708"/>
      </w:pPr>
      <w:r>
        <w:t>доля потребителей в жилых домах, обеспеченных доступом к электроснабжению (%);</w:t>
      </w:r>
    </w:p>
    <w:p w:rsidR="00D01A27" w:rsidRDefault="00D01A27" w:rsidP="005D67B7">
      <w:pPr>
        <w:ind w:firstLine="708"/>
      </w:pPr>
      <w:r>
        <w:t>охват потребителей приборами учета:</w:t>
      </w:r>
    </w:p>
    <w:p w:rsidR="00D01A27" w:rsidRDefault="00D01A27" w:rsidP="005D67B7">
      <w:pPr>
        <w:ind w:firstLine="708"/>
      </w:pPr>
      <w:r>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p w:rsidR="00D01A27" w:rsidRDefault="00D01A27" w:rsidP="005D67B7">
      <w:pPr>
        <w:ind w:firstLine="708"/>
      </w:pPr>
      <w:r>
        <w:t>доля объемов электрической энергии на обеспечение бюджетных учреждений, расчеты за которую осуществляются с использованием приборов учета (%);</w:t>
      </w:r>
    </w:p>
    <w:p w:rsidR="00D01A27" w:rsidRDefault="00D01A27" w:rsidP="005D67B7">
      <w:pPr>
        <w:ind w:firstLine="708"/>
      </w:pPr>
      <w:r>
        <w:t>надежность обслуживания систем электроснабжения:</w:t>
      </w:r>
    </w:p>
    <w:p w:rsidR="00D01A27" w:rsidRDefault="00D01A27" w:rsidP="005D67B7">
      <w:pPr>
        <w:ind w:firstLine="708"/>
      </w:pPr>
      <w:r>
        <w:t>аварийность системы электроснабжения (количество аварий и повреждений на 1 км сети в год);</w:t>
      </w:r>
    </w:p>
    <w:p w:rsidR="00D01A27" w:rsidRDefault="00D01A27" w:rsidP="005D67B7">
      <w:pPr>
        <w:ind w:firstLine="708"/>
      </w:pPr>
      <w:r>
        <w:t>продолжительность (бесперебойность) поставки товаров и услуг (час/день);</w:t>
      </w:r>
    </w:p>
    <w:p w:rsidR="00D01A27" w:rsidRDefault="00D01A27" w:rsidP="005D67B7">
      <w:pPr>
        <w:ind w:firstLine="708"/>
      </w:pPr>
      <w:r>
        <w:t>ресурсная эффективность электроснабжения:</w:t>
      </w:r>
    </w:p>
    <w:p w:rsidR="00D01A27" w:rsidRDefault="00D01A27" w:rsidP="005D67B7">
      <w:pPr>
        <w:ind w:firstLine="708"/>
      </w:pPr>
      <w:r>
        <w:t>уровень потерь электрической энергии (%).</w:t>
      </w:r>
    </w:p>
    <w:p w:rsidR="00D01A27" w:rsidRDefault="00D01A27" w:rsidP="005D67B7">
      <w:pPr>
        <w:spacing w:before="240"/>
        <w:ind w:firstLine="708"/>
      </w:pPr>
      <w:r>
        <w:t>Целевые показатели систем газоснабжения:</w:t>
      </w:r>
    </w:p>
    <w:p w:rsidR="00D01A27" w:rsidRDefault="00D01A27" w:rsidP="005D67B7">
      <w:pPr>
        <w:ind w:firstLine="708"/>
      </w:pPr>
      <w:r>
        <w:t>Доступность для потребителей систем газоснабжения:</w:t>
      </w:r>
    </w:p>
    <w:p w:rsidR="00D01A27" w:rsidRDefault="00D01A27" w:rsidP="005D67B7">
      <w:pPr>
        <w:ind w:firstLine="708"/>
      </w:pPr>
      <w:r>
        <w:t>доля потребителей в жилых домах, обеспеченных доступом к централизованному газоснабжению (%);</w:t>
      </w:r>
    </w:p>
    <w:p w:rsidR="00D01A27" w:rsidRDefault="00D01A27" w:rsidP="005D67B7">
      <w:pPr>
        <w:ind w:firstLine="708"/>
      </w:pPr>
      <w:r>
        <w:t>охват потребителей приборами учета:</w:t>
      </w:r>
    </w:p>
    <w:p w:rsidR="00D01A27" w:rsidRDefault="00D01A27" w:rsidP="005D67B7">
      <w:pPr>
        <w:ind w:firstLine="708"/>
      </w:pPr>
      <w:r>
        <w:t>доля объемов природного газа, расчеты за который осуществляются с использованием приборов учета (%);</w:t>
      </w:r>
    </w:p>
    <w:p w:rsidR="00D01A27" w:rsidRDefault="00D01A27" w:rsidP="005D67B7">
      <w:pPr>
        <w:ind w:firstLine="708"/>
      </w:pPr>
      <w: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p w:rsidR="00D01A27" w:rsidRDefault="00D01A27" w:rsidP="005D67B7">
      <w:pPr>
        <w:ind w:firstLine="708"/>
      </w:pPr>
      <w:r>
        <w:t>надежность обслуживания систем газоснабжения:</w:t>
      </w:r>
    </w:p>
    <w:p w:rsidR="00D01A27" w:rsidRDefault="00D01A27" w:rsidP="005D67B7">
      <w:pPr>
        <w:ind w:firstLine="708"/>
      </w:pPr>
      <w:r>
        <w:t>количество аварий и повреждений (на 1 км сети в год);</w:t>
      </w:r>
    </w:p>
    <w:p w:rsidR="00D01A27" w:rsidRDefault="00D01A27" w:rsidP="005D67B7">
      <w:pPr>
        <w:ind w:firstLine="708"/>
      </w:pPr>
      <w:r>
        <w:t>износ оборудования систем газоснабжения (%);</w:t>
      </w:r>
    </w:p>
    <w:p w:rsidR="00D01A27" w:rsidRDefault="00D01A27" w:rsidP="00186B95">
      <w:pPr>
        <w:spacing w:before="240"/>
        <w:ind w:firstLine="708"/>
      </w:pPr>
      <w:r>
        <w:t xml:space="preserve">Целевые показатели </w:t>
      </w:r>
      <w:r w:rsidRPr="00186B95">
        <w:t>объектов систем по оказанию услуг по обработке, утилизации, обезвреживанию и захоронению твердых коммунальных отходов</w:t>
      </w:r>
      <w:r>
        <w:t>:</w:t>
      </w:r>
    </w:p>
    <w:p w:rsidR="00D01A27" w:rsidRDefault="00D01A27" w:rsidP="005D67B7">
      <w:pPr>
        <w:ind w:firstLine="708"/>
      </w:pPr>
      <w:r>
        <w:t>Показатели спроса на услуги по утилизации ТБО:</w:t>
      </w:r>
    </w:p>
    <w:p w:rsidR="00D01A27" w:rsidRDefault="00D01A27" w:rsidP="005D67B7">
      <w:pPr>
        <w:ind w:firstLine="708"/>
      </w:pPr>
      <w:r>
        <w:t>объем образования отходов от потребителей (тыс. м3/год);</w:t>
      </w:r>
    </w:p>
    <w:p w:rsidR="00D01A27" w:rsidRDefault="00D01A27" w:rsidP="005D67B7">
      <w:pPr>
        <w:ind w:firstLine="708"/>
      </w:pPr>
      <w:r>
        <w:t>показатели качества услуг по утилизации (захоронения) ТБО:</w:t>
      </w:r>
    </w:p>
    <w:p w:rsidR="00D01A27" w:rsidRDefault="00D01A27" w:rsidP="005D67B7">
      <w:pPr>
        <w:ind w:firstLine="708"/>
      </w:pPr>
      <w:r>
        <w:t>соответствие качества услуг установленным требованиям (%);</w:t>
      </w:r>
    </w:p>
    <w:p w:rsidR="00D01A27" w:rsidRDefault="00D01A27" w:rsidP="005D67B7">
      <w:pPr>
        <w:ind w:firstLine="708"/>
      </w:pPr>
      <w:r>
        <w:t>показатели надежности системы:</w:t>
      </w:r>
    </w:p>
    <w:p w:rsidR="00D01A27" w:rsidRDefault="00D01A27" w:rsidP="005D67B7">
      <w:pPr>
        <w:ind w:firstLine="708"/>
      </w:pPr>
      <w:r>
        <w:t>продолжительность (бесперебойность) поставки услуг (час/день).</w:t>
      </w:r>
    </w:p>
    <w:p w:rsidR="00D01A27" w:rsidRDefault="00D01A27" w:rsidP="007F0DFF">
      <w:pPr>
        <w:spacing w:before="240" w:after="240"/>
        <w:ind w:firstLine="708"/>
      </w:pPr>
      <w:r>
        <w:t>6.</w:t>
      </w:r>
      <w:r w:rsidRPr="008F2ED3">
        <w:t xml:space="preserve"> Срок и этапы реализации программы</w:t>
      </w:r>
      <w:r>
        <w:t>:</w:t>
      </w:r>
    </w:p>
    <w:p w:rsidR="00D01A27" w:rsidRDefault="00D01A27" w:rsidP="008F2ED3">
      <w:pPr>
        <w:ind w:firstLine="708"/>
      </w:pPr>
      <w:r w:rsidRPr="008F2ED3">
        <w:t>Программа разработана на срок 10 лет и не более чем на срок действия генерального плана поселения. Мероприятия и целевые показатели,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D01A27" w:rsidRDefault="00D01A27" w:rsidP="00186B95">
      <w:pPr>
        <w:spacing w:before="240" w:after="240"/>
        <w:ind w:firstLine="708"/>
      </w:pPr>
      <w:r>
        <w:t>7.Объемы требуемых капитальных вложений:</w:t>
      </w:r>
    </w:p>
    <w:p w:rsidR="00D01A27" w:rsidRDefault="00D01A27" w:rsidP="008F2ED3">
      <w:pPr>
        <w:ind w:firstLine="708"/>
      </w:pPr>
      <w:r>
        <w:t xml:space="preserve">общий объем финансирования мероприятий Программы составляет в 2018-2027 годах – </w:t>
      </w:r>
      <w:r w:rsidRPr="000E2DC1">
        <w:t xml:space="preserve">932668,5 </w:t>
      </w:r>
      <w:r w:rsidRPr="00597331">
        <w:t xml:space="preserve">тыс. рублей </w:t>
      </w:r>
      <w:r>
        <w:t>за счет бюджетных средств разных уровней и привлечения внебюджетных источников. Бюджетные ассигнования, предусмотренные в плановом периоде 2018-2027 годы, будут уточнены при формировании проектов бюджета поселения с учетом изменения ассигнований из бюджетов других уровней;</w:t>
      </w:r>
    </w:p>
    <w:p w:rsidR="00D01A27" w:rsidRDefault="00D01A27" w:rsidP="008F2ED3">
      <w:pPr>
        <w:ind w:firstLine="708"/>
      </w:pPr>
      <w:r>
        <w:t>объемы и источники финансирования ежегодно уточняются при формировании бюджета муниципального образования «Сусанинское сельское поселение» на соответствующий год.</w:t>
      </w:r>
    </w:p>
    <w:p w:rsidR="00D01A27" w:rsidRDefault="00D01A27" w:rsidP="00186B95">
      <w:pPr>
        <w:spacing w:before="240" w:after="240"/>
        <w:ind w:firstLine="708"/>
      </w:pPr>
      <w:r>
        <w:t>8.Ожидаемые результаты реализации программы:</w:t>
      </w:r>
    </w:p>
    <w:p w:rsidR="00D01A27" w:rsidRDefault="00D01A27" w:rsidP="00186B95">
      <w:pPr>
        <w:ind w:firstLine="708"/>
      </w:pPr>
      <w:r>
        <w:t>ожидаемые результаты программы по комплексному развитию систем коммунальной инфраструктуры и мероприятий, входящих в план застройки поселения:</w:t>
      </w:r>
    </w:p>
    <w:p w:rsidR="00D01A27" w:rsidRDefault="00D01A27" w:rsidP="008F2ED3">
      <w:pPr>
        <w:ind w:firstLine="708"/>
      </w:pPr>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 увеличение с 50 % в 2018 году до 100 % к 2027 году;</w:t>
      </w:r>
    </w:p>
    <w:p w:rsidR="00D01A27" w:rsidRDefault="00D01A27" w:rsidP="008F2ED3">
      <w:pPr>
        <w:ind w:firstLine="708"/>
      </w:pPr>
      <w:r>
        <w:t xml:space="preserve">степень охвата потребителей приборами учета (%) увеличение с 50 % в 2018 году до 100 % к 2027 году; </w:t>
      </w:r>
    </w:p>
    <w:p w:rsidR="00D01A27" w:rsidRDefault="00D01A27" w:rsidP="008F2ED3">
      <w:pPr>
        <w:ind w:firstLine="708"/>
      </w:pPr>
      <w:r>
        <w:t>доступность для населения коммунальных услуг (% от общего числа населения) увеличение с 50 % в 2018 году до 100 % к 2027 году;</w:t>
      </w:r>
    </w:p>
    <w:p w:rsidR="00D01A27" w:rsidRDefault="00D01A27" w:rsidP="00D07050">
      <w:pPr>
        <w:spacing w:before="240"/>
        <w:ind w:firstLine="708"/>
      </w:pPr>
      <w:r>
        <w:t>ожидаемые результаты реализации мероприятий Программы,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w:t>
      </w:r>
    </w:p>
    <w:p w:rsidR="00D01A27" w:rsidRDefault="00D01A27" w:rsidP="008F2ED3">
      <w:pPr>
        <w:ind w:firstLine="708"/>
      </w:pPr>
      <w:r>
        <w:t>в отношении доступности для потребителей систем теплоснабжения:</w:t>
      </w:r>
    </w:p>
    <w:p w:rsidR="00D01A27" w:rsidRDefault="00D01A27" w:rsidP="008F2ED3">
      <w:pPr>
        <w:ind w:firstLine="708"/>
      </w:pPr>
      <w:r>
        <w:t>поддержание доли потребителей в жилых домах, обеспеченных доступом к теплоснабжению (обеспечением топливом), в период с 2018 по 2027 год на уровне 100,0 %;</w:t>
      </w:r>
    </w:p>
    <w:p w:rsidR="00D01A27" w:rsidRDefault="00D01A27" w:rsidP="008F2ED3">
      <w:pPr>
        <w:ind w:firstLine="708"/>
      </w:pPr>
      <w:r>
        <w:t>в отношении доступности для потребителей систем электроснабжения:</w:t>
      </w:r>
    </w:p>
    <w:p w:rsidR="00D01A27" w:rsidRDefault="00D01A27" w:rsidP="008F2ED3">
      <w:pPr>
        <w:ind w:firstLine="708"/>
      </w:pPr>
      <w:r>
        <w:t>поддержание доли потребителей в жилых домах, обеспеченных доступом к электроснабжению, в период с 2018 по 2027 год на уровне 100,0 %;</w:t>
      </w:r>
    </w:p>
    <w:p w:rsidR="00D01A27" w:rsidRDefault="00D01A27" w:rsidP="008F2ED3">
      <w:pPr>
        <w:ind w:firstLine="708"/>
      </w:pPr>
      <w:r>
        <w:t>в отношении доступности для потребителей систем газоснабжения:</w:t>
      </w:r>
    </w:p>
    <w:p w:rsidR="00D01A27" w:rsidRDefault="00D01A27" w:rsidP="008F2ED3">
      <w:pPr>
        <w:ind w:firstLine="708"/>
      </w:pPr>
      <w:r>
        <w:t>увеличение доли потребителей в жилых домах, обеспеченных доступом к централизованному газоснабжению, с 60 % в 2018 году до 90,0 % к 2027 году;</w:t>
      </w:r>
    </w:p>
    <w:p w:rsidR="00D01A27" w:rsidRDefault="00D01A27" w:rsidP="005D67B7">
      <w:pPr>
        <w:pStyle w:val="NoSpacing"/>
        <w:spacing w:before="240"/>
        <w:ind w:firstLine="708"/>
      </w:pPr>
      <w:r>
        <w:t>ожидаемые результаты реализации мероприятий Программы</w:t>
      </w:r>
      <w:r w:rsidRPr="007867BA">
        <w:t xml:space="preserve">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r>
        <w:t>:</w:t>
      </w:r>
    </w:p>
    <w:p w:rsidR="00D01A27" w:rsidRDefault="00D01A27" w:rsidP="008F2ED3">
      <w:pPr>
        <w:ind w:firstLine="708"/>
      </w:pPr>
      <w:r>
        <w:t>соответствие качества услуг установленным требованиям (%) улучшение показателя с 50 % в 2018 году до 100 % к 2027 году;</w:t>
      </w:r>
    </w:p>
    <w:p w:rsidR="00D01A27" w:rsidRDefault="00D01A27" w:rsidP="008F2ED3">
      <w:pPr>
        <w:ind w:firstLine="708"/>
      </w:pPr>
      <w:r>
        <w:t>продолжительность (бесперебойность) поставки услуг (час/день)поддержание показателя на уровне 24/7 (двадцать четыре часа семь дней в неделю) в период с 2018 года по 2027 год;</w:t>
      </w:r>
    </w:p>
    <w:p w:rsidR="00D01A27" w:rsidRDefault="00D01A27" w:rsidP="008F2ED3">
      <w:pPr>
        <w:spacing w:before="240"/>
        <w:ind w:firstLine="708"/>
      </w:pPr>
      <w:r>
        <w:t>ожидаемые результаты реализации мероприятий Программы,</w:t>
      </w:r>
      <w:r w:rsidRPr="00251360">
        <w:t xml:space="preserve"> направленны</w:t>
      </w:r>
      <w:r>
        <w:t>х</w:t>
      </w:r>
      <w:r w:rsidRPr="00251360">
        <w:t xml:space="preserve"> на повышение надежности газо-, электро-, тепло-, водоснабжения и водоотведения, и качества коммунальных ресурсов</w:t>
      </w:r>
      <w:r>
        <w:t>:</w:t>
      </w:r>
    </w:p>
    <w:p w:rsidR="00D01A27" w:rsidRPr="005D67B7" w:rsidRDefault="00D01A27" w:rsidP="004E0F6B">
      <w:pPr>
        <w:ind w:firstLine="708"/>
      </w:pPr>
      <w:r w:rsidRPr="005D67B7">
        <w:t>в отношении качества питьевой воды:</w:t>
      </w:r>
    </w:p>
    <w:p w:rsidR="00D01A27" w:rsidRDefault="00D01A27" w:rsidP="008F2ED3">
      <w:pPr>
        <w:ind w:firstLine="708"/>
      </w:pPr>
      <w:r>
        <w:t>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75 % в 2018 году до 0 % к 2027 году;</w:t>
      </w:r>
    </w:p>
    <w:p w:rsidR="00D01A27" w:rsidRDefault="00D01A27" w:rsidP="008F2ED3">
      <w:pPr>
        <w:ind w:firstLine="708"/>
      </w:pPr>
      <w: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2018 году до0 % к 2027 году;</w:t>
      </w:r>
      <w:r>
        <w:tab/>
      </w:r>
    </w:p>
    <w:p w:rsidR="00D01A27" w:rsidRDefault="00D01A27" w:rsidP="008F2ED3">
      <w:pPr>
        <w:ind w:firstLine="708"/>
      </w:pPr>
      <w:r>
        <w:t>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2018 году до 2,0 % к 2027 году;</w:t>
      </w:r>
    </w:p>
    <w:p w:rsidR="00D01A27" w:rsidRDefault="00D01A27" w:rsidP="008F2ED3">
      <w:pPr>
        <w:ind w:firstLine="708"/>
      </w:pPr>
      <w:r>
        <w:t>снижение удельного веса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с 29,9 % в 2018 году до 20,0 % к 2027 году;</w:t>
      </w:r>
    </w:p>
    <w:p w:rsidR="00D01A27" w:rsidRPr="005D67B7" w:rsidRDefault="00D01A27" w:rsidP="004E0F6B">
      <w:pPr>
        <w:ind w:firstLine="708"/>
      </w:pPr>
      <w:r w:rsidRPr="005D67B7">
        <w:t>в отношении качества поставляемых услуг водоотведения:</w:t>
      </w:r>
    </w:p>
    <w:p w:rsidR="00D01A27" w:rsidRDefault="00D01A27" w:rsidP="008F2ED3">
      <w:pPr>
        <w:ind w:firstLine="708"/>
      </w:pPr>
      <w:r>
        <w:t>увеличение объема сточных вод, пропущенных через очистные сооружения, в общем объеме сточных вод, с 25 % в 2018 году до 90 % к 2027 году;</w:t>
      </w:r>
    </w:p>
    <w:p w:rsidR="00D01A27" w:rsidRDefault="00D01A27" w:rsidP="008F2ED3">
      <w:pPr>
        <w:ind w:firstLine="708"/>
      </w:pPr>
      <w:r>
        <w:t>увеличение доли сточных вод, очищенных до нормативных значений, в общем объеме сточных вод, пропущенных через очистные сооружения, с 25 % в 2018 году до 90 % к 2027 году;</w:t>
      </w:r>
    </w:p>
    <w:p w:rsidR="00D01A27" w:rsidRDefault="00D01A27" w:rsidP="008F2ED3">
      <w:pPr>
        <w:ind w:firstLine="708"/>
      </w:pPr>
      <w:r>
        <w:t>снижение доли сточных вод, не подвергающихся очистке, в общем объеме сточных вод, сбрасываемых в централизованные общесплавные или бытовые системы водоотведения, с 75 % в 2018 году до 10 % к 2027 году;</w:t>
      </w:r>
    </w:p>
    <w:p w:rsidR="00D01A27" w:rsidRDefault="00D01A27" w:rsidP="008F2ED3">
      <w:pPr>
        <w:ind w:firstLine="708"/>
      </w:pPr>
      <w:r>
        <w:t>снижение доли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с 75 % в 2018 году до 10 % к 2027 году;</w:t>
      </w:r>
    </w:p>
    <w:p w:rsidR="00D01A27" w:rsidRPr="005D67B7" w:rsidRDefault="00D01A27" w:rsidP="008F2ED3">
      <w:pPr>
        <w:ind w:firstLine="708"/>
      </w:pPr>
      <w:r w:rsidRPr="005D67B7">
        <w:t>в отношении надежности и бесперебойности водоснабжения:</w:t>
      </w:r>
    </w:p>
    <w:p w:rsidR="00D01A27" w:rsidRDefault="00D01A27" w:rsidP="008F2ED3">
      <w:r>
        <w:t>снижение количества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с 2,0 ед./км в 2018 году до 0,25 ед./км к 2027 году;</w:t>
      </w:r>
    </w:p>
    <w:p w:rsidR="00D01A27" w:rsidRDefault="00D01A27" w:rsidP="008F2ED3">
      <w:pPr>
        <w:ind w:firstLine="708"/>
      </w:pPr>
      <w:r>
        <w:t>уменьшение доли уличной водопроводной сети, нуждающейся в замене, с 95,0 % в 2018 году до 0 % к 2027 году;</w:t>
      </w:r>
    </w:p>
    <w:p w:rsidR="00D01A27" w:rsidRPr="005D67B7" w:rsidRDefault="00D01A27" w:rsidP="008F2ED3">
      <w:pPr>
        <w:ind w:firstLine="708"/>
      </w:pPr>
      <w:r w:rsidRPr="005D67B7">
        <w:t>в отношении надежности систем водоотведения:</w:t>
      </w:r>
    </w:p>
    <w:p w:rsidR="00D01A27" w:rsidRPr="005D67B7" w:rsidRDefault="00D01A27" w:rsidP="00D07050">
      <w:pPr>
        <w:ind w:firstLine="708"/>
      </w:pPr>
      <w:r w:rsidRPr="005D67B7">
        <w:t xml:space="preserve">уменьшение доли уличной канализационной сети, нуждающейся в замене, с </w:t>
      </w:r>
      <w:r>
        <w:t>60</w:t>
      </w:r>
      <w:r w:rsidRPr="005D67B7">
        <w:t xml:space="preserve"> % в </w:t>
      </w:r>
      <w:r>
        <w:t>2018</w:t>
      </w:r>
      <w:r w:rsidRPr="005D67B7">
        <w:t xml:space="preserve"> году до 0 % к </w:t>
      </w:r>
      <w:r>
        <w:t>2027</w:t>
      </w:r>
      <w:r w:rsidRPr="005D67B7">
        <w:t xml:space="preserve"> году;</w:t>
      </w:r>
    </w:p>
    <w:p w:rsidR="00D01A27" w:rsidRPr="005D67B7" w:rsidRDefault="00D01A27" w:rsidP="00E97536">
      <w:pPr>
        <w:ind w:firstLine="708"/>
      </w:pPr>
      <w:r w:rsidRPr="005D67B7">
        <w:t xml:space="preserve">снижение удельного количества аварий и засоров в расчете на протяженность канализационной сети в год, с </w:t>
      </w:r>
      <w:r>
        <w:t>2,</w:t>
      </w:r>
      <w:r w:rsidRPr="005D67B7">
        <w:t xml:space="preserve">0ед./км в </w:t>
      </w:r>
      <w:r>
        <w:t>2018</w:t>
      </w:r>
      <w:r w:rsidRPr="005D67B7">
        <w:t xml:space="preserve"> году до 0,50 ед./км к </w:t>
      </w:r>
      <w:r>
        <w:t>2027</w:t>
      </w:r>
      <w:r w:rsidRPr="005D67B7">
        <w:t xml:space="preserve"> году; </w:t>
      </w:r>
    </w:p>
    <w:p w:rsidR="00D01A27" w:rsidRPr="005D67B7" w:rsidRDefault="00D01A27" w:rsidP="008F2ED3">
      <w:pPr>
        <w:ind w:firstLine="708"/>
      </w:pPr>
      <w:r w:rsidRPr="005D67B7">
        <w:t>в отношении надежности обслуживания систем электроснабжения:</w:t>
      </w:r>
    </w:p>
    <w:p w:rsidR="00D01A27" w:rsidRDefault="00D01A27" w:rsidP="008F2ED3">
      <w:pPr>
        <w:ind w:firstLine="708"/>
      </w:pPr>
      <w:r>
        <w:t>аварийность системы электроснабжения (количество аварий и повреждений на 1 км сети в год), с 0,05 ед./км в 2018 году до 0,01 ед./км к 2027 году;</w:t>
      </w:r>
      <w:r>
        <w:tab/>
      </w:r>
    </w:p>
    <w:p w:rsidR="00D01A27" w:rsidRDefault="00D01A27" w:rsidP="008F2ED3">
      <w:pPr>
        <w:ind w:firstLine="708"/>
      </w:pPr>
      <w:r>
        <w:t>поддержание продолжительности (бесперебойность) поставки товаров и услуг систем электроснабжения (час/день) с 2018 по 2027 год на уровне 24/7;</w:t>
      </w:r>
    </w:p>
    <w:p w:rsidR="00D01A27" w:rsidRPr="005D67B7" w:rsidRDefault="00D01A27" w:rsidP="008F2ED3">
      <w:pPr>
        <w:ind w:firstLine="708"/>
      </w:pPr>
      <w:r w:rsidRPr="005D67B7">
        <w:t>в отношении надежности обслуживания систем газоснабжения:</w:t>
      </w:r>
    </w:p>
    <w:p w:rsidR="00D01A27" w:rsidRDefault="00D01A27" w:rsidP="008F2ED3">
      <w:pPr>
        <w:ind w:firstLine="708"/>
      </w:pPr>
      <w:r>
        <w:t>недопущение аварий на системах: количество аварий и повреждений (на 1 км сети в год) с 2018 по 2027 год на уровне 0ед./км.</w:t>
      </w:r>
    </w:p>
    <w:p w:rsidR="00D01A27" w:rsidRDefault="00D01A27" w:rsidP="008F2ED3">
      <w:pPr>
        <w:pStyle w:val="NoSpacing"/>
        <w:spacing w:before="240"/>
        <w:ind w:firstLine="708"/>
      </w:pPr>
      <w:r>
        <w:t xml:space="preserve">ожидаемые результаты реализации мероприятий Программы, </w:t>
      </w:r>
      <w:r w:rsidRPr="00FF08BC">
        <w:t>направленны</w:t>
      </w:r>
      <w:r>
        <w:t>х</w:t>
      </w:r>
      <w:r w:rsidRPr="00FF08BC">
        <w:t xml:space="preserve">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r>
        <w:t>:</w:t>
      </w:r>
    </w:p>
    <w:p w:rsidR="00D01A27" w:rsidRPr="005D67B7" w:rsidRDefault="00D01A27" w:rsidP="008F2ED3">
      <w:pPr>
        <w:ind w:firstLine="708"/>
      </w:pPr>
      <w:r w:rsidRPr="005D67B7">
        <w:t>в отношении показателей энергетической эффективности систем водоснабжения:</w:t>
      </w:r>
    </w:p>
    <w:p w:rsidR="00D01A27" w:rsidRPr="005D67B7" w:rsidRDefault="00D01A27" w:rsidP="004E0F6B">
      <w:pPr>
        <w:ind w:firstLine="708"/>
      </w:pPr>
      <w:r w:rsidRPr="005D67B7">
        <w:t xml:space="preserve">снижение доли потерь воды в централизованных системах водоснабжения при транспортировке в общем объеме воды, поданной в водопроводную сеть, с </w:t>
      </w:r>
      <w:r>
        <w:t>29,8</w:t>
      </w:r>
      <w:r w:rsidRPr="005D67B7">
        <w:t xml:space="preserve"> % в </w:t>
      </w:r>
      <w:r>
        <w:t>2018</w:t>
      </w:r>
      <w:r w:rsidRPr="005D67B7">
        <w:t xml:space="preserve"> году до 7,0 % к </w:t>
      </w:r>
      <w:r>
        <w:t>2027</w:t>
      </w:r>
      <w:r w:rsidRPr="005D67B7">
        <w:t xml:space="preserve"> году;</w:t>
      </w:r>
    </w:p>
    <w:p w:rsidR="00D01A27" w:rsidRPr="005D67B7" w:rsidRDefault="00D01A27" w:rsidP="008F2ED3">
      <w:pPr>
        <w:ind w:firstLine="708"/>
      </w:pPr>
      <w:r w:rsidRPr="005D67B7">
        <w:t>снижение удельного расхода электрической энергии, потребляемой в технологическом процессе транспортировки питьевой воды, на единицу объема воды транспортируемой воды (кВт/ч/м</w:t>
      </w:r>
      <w:r w:rsidRPr="005D67B7">
        <w:rPr>
          <w:vertAlign w:val="superscript"/>
        </w:rPr>
        <w:t>3</w:t>
      </w:r>
      <w:r w:rsidRPr="005D67B7">
        <w:t xml:space="preserve">), с </w:t>
      </w:r>
      <w:r>
        <w:t>1,88</w:t>
      </w:r>
      <w:r w:rsidRPr="005D67B7">
        <w:t xml:space="preserve"> в </w:t>
      </w:r>
      <w:r>
        <w:t>2018</w:t>
      </w:r>
      <w:r w:rsidRPr="005D67B7">
        <w:t xml:space="preserve"> году до 1,3 к </w:t>
      </w:r>
      <w:r>
        <w:t>2027</w:t>
      </w:r>
      <w:r w:rsidRPr="005D67B7">
        <w:t xml:space="preserve"> году;</w:t>
      </w:r>
    </w:p>
    <w:p w:rsidR="00D01A27" w:rsidRPr="005D67B7" w:rsidRDefault="00D01A27" w:rsidP="008F2ED3">
      <w:pPr>
        <w:ind w:firstLine="708"/>
      </w:pPr>
      <w:r w:rsidRPr="005D67B7">
        <w:t>в отношении показателей энергетической эффективности систем водоотведения:</w:t>
      </w:r>
    </w:p>
    <w:p w:rsidR="00D01A27" w:rsidRDefault="00D01A27" w:rsidP="008F2ED3">
      <w:pPr>
        <w:ind w:firstLine="708"/>
      </w:pPr>
      <w:r>
        <w:t>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F233A9">
        <w:rPr>
          <w:vertAlign w:val="superscript"/>
        </w:rPr>
        <w:t>3</w:t>
      </w:r>
      <w:r>
        <w:t xml:space="preserve">) с 1,6 </w:t>
      </w:r>
      <w:r w:rsidRPr="005D67B7">
        <w:t xml:space="preserve">в </w:t>
      </w:r>
      <w:r>
        <w:t>2018</w:t>
      </w:r>
      <w:r w:rsidRPr="005D67B7">
        <w:t xml:space="preserve"> году </w:t>
      </w:r>
      <w:r>
        <w:t>до 1,1 к 2027 году;</w:t>
      </w:r>
    </w:p>
    <w:p w:rsidR="00D01A27" w:rsidRPr="005D67B7" w:rsidRDefault="00D01A27" w:rsidP="008F2ED3">
      <w:pPr>
        <w:ind w:firstLine="708"/>
      </w:pPr>
      <w:r w:rsidRPr="005D67B7">
        <w:t>в отношении ресурсной эффективности электроснабжения:</w:t>
      </w:r>
      <w:r w:rsidRPr="005D67B7">
        <w:tab/>
      </w:r>
      <w:r w:rsidRPr="005D67B7">
        <w:tab/>
      </w:r>
      <w:r w:rsidRPr="005D67B7">
        <w:tab/>
      </w:r>
    </w:p>
    <w:p w:rsidR="00D01A27" w:rsidRDefault="00D01A27" w:rsidP="00E97536">
      <w:pPr>
        <w:ind w:firstLine="708"/>
      </w:pPr>
      <w:r>
        <w:t>снижение уровня потерь электрической энергии,с 10,0 % в 2018 году до 8,0 % к 2027 году.</w:t>
      </w:r>
    </w:p>
    <w:p w:rsidR="00D01A27" w:rsidRDefault="00D01A27" w:rsidP="008F2ED3">
      <w:pPr>
        <w:pStyle w:val="NoSpacing"/>
        <w:spacing w:before="240"/>
        <w:ind w:firstLine="720"/>
      </w:pPr>
      <w:r>
        <w:t>ожидаемые результаты реализации мероприятий Программы, направленных</w:t>
      </w:r>
      <w:r w:rsidRPr="007867BA">
        <w:t xml:space="preserve">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r>
        <w:t>:</w:t>
      </w:r>
    </w:p>
    <w:p w:rsidR="00D01A27" w:rsidRDefault="00D01A27" w:rsidP="008F2ED3">
      <w:pPr>
        <w:pStyle w:val="NoSpacing"/>
        <w:ind w:firstLine="720"/>
      </w:pPr>
      <w:r>
        <w:t>снижение объема выбросов в атмосферу загрязняющих веществ, превышающих значение ПДК (%) с 75 % в 2018 году до 60 % к 2027 году;</w:t>
      </w:r>
    </w:p>
    <w:p w:rsidR="00D01A27" w:rsidRDefault="00D01A27" w:rsidP="008F2ED3">
      <w:pPr>
        <w:pStyle w:val="NoSpacing"/>
        <w:ind w:firstLine="720"/>
      </w:pPr>
      <w:r>
        <w:t xml:space="preserve">снижение доли </w:t>
      </w:r>
      <w:r w:rsidRPr="00553DFE">
        <w:t>несанкционированных свалок</w:t>
      </w:r>
      <w:r>
        <w:t xml:space="preserve"> на территории муниципального образования (%) с 10 % в 2018 году до 0 % к 2027 году;</w:t>
      </w:r>
    </w:p>
    <w:p w:rsidR="00D01A27" w:rsidRDefault="00D01A27" w:rsidP="008F2ED3">
      <w:pPr>
        <w:pStyle w:val="NoSpacing"/>
        <w:ind w:firstLine="720"/>
      </w:pPr>
      <w:r>
        <w:t>увеличение объема сточных вод, пропущенных через очистные сооружения, в общем объеме сточных вод с 0 % в 2018 году до 50 % к 2027 году;</w:t>
      </w:r>
    </w:p>
    <w:p w:rsidR="00D01A27" w:rsidRDefault="00D01A27" w:rsidP="008F2ED3">
      <w:pPr>
        <w:pStyle w:val="NoSpacing"/>
        <w:ind w:firstLine="720"/>
      </w:pPr>
      <w:r>
        <w:t>увеличение доли сточных вод, очищенных до нормативных значений, в общем объеме сточных вод, пропущенных через очистные сооружения с 0 % в 2018 году до 50 % к 2027 году.</w:t>
      </w:r>
    </w:p>
    <w:p w:rsidR="00D01A27" w:rsidRDefault="00D01A27" w:rsidP="008F2ED3">
      <w:pPr>
        <w:pStyle w:val="NoSpacing"/>
        <w:spacing w:before="240"/>
        <w:ind w:firstLine="720"/>
      </w:pPr>
      <w:r>
        <w:t xml:space="preserve">ожидаемые результаты реализации мероприятий Программы, </w:t>
      </w:r>
      <w:r w:rsidRPr="00FF08BC">
        <w:t>направленны</w:t>
      </w:r>
      <w:r>
        <w:t>хна энергосбережение и повышение энергетической эффективности:</w:t>
      </w:r>
    </w:p>
    <w:p w:rsidR="00D01A27" w:rsidRPr="005D67B7" w:rsidRDefault="00D01A27" w:rsidP="008F2ED3">
      <w:pPr>
        <w:ind w:firstLine="708"/>
      </w:pPr>
      <w:r w:rsidRPr="005D67B7">
        <w:t>в отношении охвата потребителей приборами учета электрической энергии:</w:t>
      </w:r>
    </w:p>
    <w:p w:rsidR="00D01A27" w:rsidRPr="005D67B7" w:rsidRDefault="00D01A27" w:rsidP="008F2ED3">
      <w:pPr>
        <w:ind w:firstLine="708"/>
      </w:pPr>
      <w:r w:rsidRPr="005D67B7">
        <w:t xml:space="preserve">повышение доли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с 99,5 % в </w:t>
      </w:r>
      <w:r>
        <w:t>2018</w:t>
      </w:r>
      <w:r w:rsidRPr="005D67B7">
        <w:t xml:space="preserve"> году до 100,0 % к </w:t>
      </w:r>
      <w:r>
        <w:t>2027</w:t>
      </w:r>
      <w:r w:rsidRPr="005D67B7">
        <w:t xml:space="preserve"> году;</w:t>
      </w:r>
    </w:p>
    <w:p w:rsidR="00D01A27" w:rsidRPr="005D67B7" w:rsidRDefault="00D01A27" w:rsidP="008F2ED3">
      <w:pPr>
        <w:ind w:firstLine="708"/>
      </w:pPr>
      <w:r w:rsidRPr="005D67B7">
        <w:t xml:space="preserve">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w:t>
      </w:r>
      <w:r>
        <w:t>2018 по 2027 год на уровне 100,0 %.</w:t>
      </w:r>
    </w:p>
    <w:p w:rsidR="00D01A27" w:rsidRDefault="00D01A27" w:rsidP="008F2ED3">
      <w:pPr>
        <w:ind w:firstLine="708"/>
      </w:pPr>
    </w:p>
    <w:p w:rsidR="00D01A27" w:rsidRDefault="00D01A27" w:rsidP="008F2ED3">
      <w:pPr>
        <w:ind w:firstLine="708"/>
      </w:pPr>
    </w:p>
    <w:p w:rsidR="00D01A27" w:rsidRPr="006717DD" w:rsidRDefault="00D01A27" w:rsidP="008F2ED3">
      <w:pPr>
        <w:ind w:firstLine="708"/>
      </w:pPr>
    </w:p>
    <w:p w:rsidR="00D01A27" w:rsidRDefault="00D01A27">
      <w:pPr>
        <w:spacing w:after="160" w:line="259" w:lineRule="auto"/>
        <w:jc w:val="left"/>
        <w:rPr>
          <w:b/>
          <w:bCs/>
        </w:rPr>
      </w:pPr>
      <w:r>
        <w:br w:type="page"/>
      </w:r>
    </w:p>
    <w:p w:rsidR="00D01A27" w:rsidRDefault="00D01A27" w:rsidP="006717DD">
      <w:pPr>
        <w:pStyle w:val="Heading1"/>
        <w:keepLines w:val="0"/>
        <w:numPr>
          <w:ilvl w:val="0"/>
          <w:numId w:val="16"/>
        </w:numPr>
      </w:pPr>
      <w:r>
        <w:t>Общие положения</w:t>
      </w:r>
    </w:p>
    <w:p w:rsidR="00D01A27" w:rsidRDefault="00D01A27" w:rsidP="00C035F5">
      <w:pPr>
        <w:pStyle w:val="NoSpacing"/>
        <w:ind w:firstLine="720"/>
      </w:pPr>
      <w:r>
        <w:t>Согласно  пункту 23 статьи 1 Градостроительного кодекса Российской Федерации</w:t>
      </w:r>
      <w:r w:rsidRPr="00C035F5">
        <w:t xml:space="preserve"> программ</w:t>
      </w:r>
      <w:r>
        <w:t>а</w:t>
      </w:r>
      <w:r w:rsidRPr="00C035F5">
        <w:t xml:space="preserve"> комплексного развития систем коммунальной инфраструкт</w:t>
      </w:r>
      <w:r>
        <w:t xml:space="preserve">уры поселения </w:t>
      </w:r>
      <w:r w:rsidRPr="00C035F5">
        <w:t>- документ, устанавливающи</w:t>
      </w:r>
      <w:r>
        <w:t>й</w:t>
      </w:r>
      <w:r w:rsidRPr="00C035F5">
        <w:t xml:space="preserve">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w:t>
      </w:r>
      <w:r w:rsidRPr="00CB4F1B">
        <w:t xml:space="preserve">которые предусмотрены соответственно схемами и программами развития </w:t>
      </w:r>
      <w:r w:rsidRPr="00C035F5">
        <w:t xml:space="preserve">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
    <w:p w:rsidR="00D01A27" w:rsidRDefault="00D01A27" w:rsidP="00C035F5">
      <w:pPr>
        <w:pStyle w:val="NoSpacing"/>
        <w:ind w:firstLine="720"/>
      </w:pPr>
      <w:r w:rsidRPr="00C035F5">
        <w:t>Программ</w:t>
      </w:r>
      <w:r>
        <w:t>а</w:t>
      </w:r>
      <w:r w:rsidRPr="00C035F5">
        <w:t xml:space="preserve"> комплексного развития систем коммуна</w:t>
      </w:r>
      <w:r>
        <w:t xml:space="preserve">льной инфраструктуры поселения </w:t>
      </w:r>
      <w:r w:rsidRPr="00C035F5">
        <w:t>разрабатываются и утверждаются органами мес</w:t>
      </w:r>
      <w:r>
        <w:t xml:space="preserve">тного самоуправления поселения </w:t>
      </w:r>
      <w:r w:rsidRPr="00C035F5">
        <w:t>на основании утвержденн</w:t>
      </w:r>
      <w:r>
        <w:t>ого</w:t>
      </w:r>
      <w:r w:rsidRPr="00C035F5">
        <w:t xml:space="preserve"> в порядке, установленном </w:t>
      </w:r>
      <w:r>
        <w:t>Градостроительным кодексом Российской Федерации</w:t>
      </w:r>
      <w:r w:rsidRPr="00C035F5">
        <w:t>, генеральн</w:t>
      </w:r>
      <w:r>
        <w:t>ого</w:t>
      </w:r>
      <w:r w:rsidRPr="00C035F5">
        <w:t xml:space="preserve"> план</w:t>
      </w:r>
      <w:r>
        <w:t xml:space="preserve">а поселения </w:t>
      </w:r>
      <w:r w:rsidRPr="00C035F5">
        <w:t>и должн</w:t>
      </w:r>
      <w:r>
        <w:t>а</w:t>
      </w:r>
      <w:r w:rsidRPr="00C035F5">
        <w:t xml:space="preserve">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t>ию твердых коммунальных отходов.</w:t>
      </w:r>
    </w:p>
    <w:p w:rsidR="00D01A27" w:rsidRDefault="00D01A27" w:rsidP="00C035F5">
      <w:pPr>
        <w:pStyle w:val="NoSpacing"/>
        <w:ind w:firstLine="720"/>
      </w:pPr>
      <w:r>
        <w:t xml:space="preserve">Состав и содержание программы </w:t>
      </w:r>
      <w:r w:rsidRPr="00963677">
        <w:t xml:space="preserve">комплексного развития </w:t>
      </w:r>
      <w:r>
        <w:t xml:space="preserve">систем коммунальной </w:t>
      </w:r>
      <w:r w:rsidRPr="00963677">
        <w:t xml:space="preserve">инфраструктуры муниципального образования </w:t>
      </w:r>
      <w:r>
        <w:t xml:space="preserve">«Сусанинское сельское поселение» Гатчинского муниципального </w:t>
      </w:r>
      <w:r w:rsidRPr="00963677">
        <w:t xml:space="preserve">района </w:t>
      </w:r>
      <w:r>
        <w:t>Ленинградской области</w:t>
      </w:r>
      <w:r w:rsidRPr="00963677">
        <w:t xml:space="preserve"> на </w:t>
      </w:r>
      <w:r>
        <w:t>2018-2027</w:t>
      </w:r>
      <w:r w:rsidRPr="00963677">
        <w:t xml:space="preserve"> годы</w:t>
      </w:r>
      <w:r w:rsidRPr="00A9702F">
        <w:t xml:space="preserve">, (далее соответственно - </w:t>
      </w:r>
      <w:r>
        <w:t>коммунальная инфраструктура, Программа) определены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D01A27" w:rsidRDefault="00D01A27" w:rsidP="00C035F5">
      <w:pPr>
        <w:pStyle w:val="NoSpacing"/>
        <w:ind w:firstLine="720"/>
      </w:pPr>
      <w:r>
        <w:t xml:space="preserve">Основанием для разработки программы </w:t>
      </w:r>
      <w:r w:rsidRPr="00963677">
        <w:t xml:space="preserve">комплексного развития </w:t>
      </w:r>
      <w:r>
        <w:t xml:space="preserve">систем коммунальной </w:t>
      </w:r>
      <w:r w:rsidRPr="00963677">
        <w:t>инфраструктуры</w:t>
      </w:r>
      <w:r>
        <w:t xml:space="preserve"> являются:</w:t>
      </w:r>
    </w:p>
    <w:p w:rsidR="00D01A27" w:rsidRDefault="00D01A27" w:rsidP="00C035F5">
      <w:pPr>
        <w:pStyle w:val="NoSpacing"/>
        <w:numPr>
          <w:ilvl w:val="0"/>
          <w:numId w:val="13"/>
        </w:numPr>
        <w:ind w:left="0" w:firstLine="851"/>
      </w:pPr>
      <w:r>
        <w:t>Градостроительный кодекс Российской Федерации;</w:t>
      </w:r>
    </w:p>
    <w:p w:rsidR="00D01A27" w:rsidRDefault="00D01A27" w:rsidP="00C035F5">
      <w:pPr>
        <w:pStyle w:val="NoSpacing"/>
        <w:numPr>
          <w:ilvl w:val="0"/>
          <w:numId w:val="13"/>
        </w:numPr>
        <w:ind w:left="0" w:firstLine="851"/>
      </w:pPr>
      <w:r>
        <w:t>Федеральный закон от 06.10.2003 № 131-ФЗ «Об общих принципах организации местного самоуправления в Российской Федерации»;</w:t>
      </w:r>
    </w:p>
    <w:p w:rsidR="00D01A27" w:rsidRDefault="00D01A27" w:rsidP="00C035F5">
      <w:pPr>
        <w:pStyle w:val="NoSpacing"/>
        <w:numPr>
          <w:ilvl w:val="0"/>
          <w:numId w:val="13"/>
        </w:numPr>
        <w:ind w:left="0" w:firstLine="851"/>
      </w:pPr>
      <w:r>
        <w:t>Федеральный закон от 30.12.2004 № 210-ФЗ «Об основах регулирования тарифов организаций коммунального комплекса»;</w:t>
      </w:r>
    </w:p>
    <w:p w:rsidR="00D01A27" w:rsidRDefault="00D01A27" w:rsidP="00C035F5">
      <w:pPr>
        <w:pStyle w:val="NoSpacing"/>
        <w:numPr>
          <w:ilvl w:val="0"/>
          <w:numId w:val="13"/>
        </w:numPr>
        <w:ind w:left="0" w:firstLine="851"/>
      </w:pPr>
      <w: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01A27" w:rsidRDefault="00D01A27" w:rsidP="00CB4F1B">
      <w:pPr>
        <w:pStyle w:val="NoSpacing"/>
        <w:numPr>
          <w:ilvl w:val="0"/>
          <w:numId w:val="13"/>
        </w:numPr>
        <w:ind w:left="0" w:firstLine="851"/>
      </w:pPr>
      <w:r w:rsidRPr="00271336">
        <w:t xml:space="preserve">Федеральный закон от 07.12.2011 </w:t>
      </w:r>
      <w:r>
        <w:t>№</w:t>
      </w:r>
      <w:r w:rsidRPr="00271336">
        <w:t xml:space="preserve"> 416-ФЗ</w:t>
      </w:r>
      <w:r>
        <w:t xml:space="preserve"> «</w:t>
      </w:r>
      <w:r w:rsidRPr="00271336">
        <w:t>О водоснабжении и водоотведении</w:t>
      </w:r>
      <w:r>
        <w:t>»;</w:t>
      </w:r>
    </w:p>
    <w:p w:rsidR="00D01A27" w:rsidRDefault="00D01A27" w:rsidP="00CB4F1B">
      <w:pPr>
        <w:pStyle w:val="NoSpacing"/>
        <w:numPr>
          <w:ilvl w:val="0"/>
          <w:numId w:val="13"/>
        </w:numPr>
        <w:ind w:left="0" w:firstLine="851"/>
      </w:pPr>
      <w:r w:rsidRPr="00CB4F1B">
        <w:t xml:space="preserve">Федеральный закон от 27.07.2010 </w:t>
      </w:r>
      <w:r>
        <w:t>№</w:t>
      </w:r>
      <w:r w:rsidRPr="00CB4F1B">
        <w:t xml:space="preserve"> 190-ФЗ</w:t>
      </w:r>
      <w:r>
        <w:t xml:space="preserve"> «</w:t>
      </w:r>
      <w:r w:rsidRPr="00CB4F1B">
        <w:t>О теплоснабжении</w:t>
      </w:r>
      <w:r>
        <w:t>»;</w:t>
      </w:r>
    </w:p>
    <w:p w:rsidR="00D01A27" w:rsidRDefault="00D01A27" w:rsidP="00CB4F1B">
      <w:pPr>
        <w:pStyle w:val="NoSpacing"/>
        <w:numPr>
          <w:ilvl w:val="0"/>
          <w:numId w:val="13"/>
        </w:numPr>
        <w:ind w:left="0" w:firstLine="851"/>
      </w:pPr>
      <w:r w:rsidRPr="00CB4F1B">
        <w:t xml:space="preserve">Федеральный закон от 31.03.1999 </w:t>
      </w:r>
      <w:r>
        <w:t>№</w:t>
      </w:r>
      <w:r w:rsidRPr="00CB4F1B">
        <w:t xml:space="preserve"> 69-ФЗ</w:t>
      </w:r>
      <w:r>
        <w:t xml:space="preserve"> «</w:t>
      </w:r>
      <w:r w:rsidRPr="00CB4F1B">
        <w:t>О газоснабжении в Российской Федерации</w:t>
      </w:r>
      <w:r>
        <w:t>»;</w:t>
      </w:r>
    </w:p>
    <w:p w:rsidR="00D01A27" w:rsidRDefault="00D01A27" w:rsidP="00C035F5">
      <w:pPr>
        <w:pStyle w:val="NoSpacing"/>
        <w:numPr>
          <w:ilvl w:val="0"/>
          <w:numId w:val="13"/>
        </w:numPr>
        <w:ind w:left="0" w:firstLine="851"/>
      </w:pPr>
      <w: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D01A27" w:rsidRDefault="00D01A27" w:rsidP="0029480D">
      <w:pPr>
        <w:pStyle w:val="NoSpacing"/>
        <w:numPr>
          <w:ilvl w:val="0"/>
          <w:numId w:val="13"/>
        </w:numPr>
        <w:ind w:left="0" w:firstLine="851"/>
      </w:pPr>
      <w:r>
        <w:t xml:space="preserve">генеральный план поселения </w:t>
      </w:r>
      <w:r w:rsidRPr="00963677">
        <w:t xml:space="preserve">муниципального образования </w:t>
      </w:r>
      <w:r>
        <w:t>«Сусанинское сельское поселение», утвержденный решением Совета депутатов Сусанинского сельского поселения от 28.04.2012 № 191;</w:t>
      </w:r>
    </w:p>
    <w:p w:rsidR="00D01A27" w:rsidRDefault="00D01A27" w:rsidP="0029480D">
      <w:pPr>
        <w:pStyle w:val="NoSpacing"/>
        <w:numPr>
          <w:ilvl w:val="0"/>
          <w:numId w:val="13"/>
        </w:numPr>
        <w:ind w:left="0" w:firstLine="851"/>
      </w:pPr>
      <w:r>
        <w:t xml:space="preserve">местные нормативы градостроительного проектирования </w:t>
      </w:r>
      <w:r w:rsidRPr="00963677">
        <w:t xml:space="preserve">муниципального образования </w:t>
      </w:r>
      <w:r>
        <w:t>«Сусанинское сельское поселение».</w:t>
      </w:r>
    </w:p>
    <w:p w:rsidR="00D01A27" w:rsidRDefault="00D01A27" w:rsidP="00B57562">
      <w:pPr>
        <w:pStyle w:val="NoSpacing"/>
        <w:ind w:firstLine="720"/>
      </w:pPr>
      <w:r w:rsidRPr="00121424">
        <w:t>Программ</w:t>
      </w:r>
      <w:r>
        <w:t>а</w:t>
      </w:r>
      <w:r w:rsidRPr="00121424">
        <w:t xml:space="preserve"> разрабатыва</w:t>
      </w:r>
      <w:r>
        <w:t>е</w:t>
      </w:r>
      <w:r w:rsidRPr="00121424">
        <w:t>тся на основании генеральн</w:t>
      </w:r>
      <w:r>
        <w:t>ого</w:t>
      </w:r>
      <w:r w:rsidRPr="00121424">
        <w:t xml:space="preserve"> план</w:t>
      </w:r>
      <w:r>
        <w:t>а</w:t>
      </w:r>
      <w:r w:rsidRPr="00121424">
        <w:t xml:space="preserve"> </w:t>
      </w:r>
      <w:r>
        <w:t xml:space="preserve">Сусанинского сельского поселения </w:t>
      </w:r>
      <w:r w:rsidRPr="00121424">
        <w:t>и включа</w:t>
      </w:r>
      <w:r>
        <w:t>е</w:t>
      </w:r>
      <w:r w:rsidRPr="00121424">
        <w:t xml:space="preserve">т в себя мероприятия по строительству и реконструкции систем коммунальной инфраструктуры, которые </w:t>
      </w:r>
      <w:r>
        <w:t xml:space="preserve">могут быть </w:t>
      </w:r>
      <w:r w:rsidRPr="00121424">
        <w:t>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D01A27" w:rsidRDefault="00D01A27" w:rsidP="00B57562">
      <w:pPr>
        <w:pStyle w:val="NoSpacing"/>
        <w:ind w:firstLine="720"/>
      </w:pPr>
      <w:r w:rsidRPr="003B40C4">
        <w:t>Программ</w:t>
      </w:r>
      <w:r>
        <w:t>а</w:t>
      </w:r>
      <w:r w:rsidRPr="003B40C4">
        <w:t xml:space="preserve"> комплексного развития систем коммунальной инфраструктуры поселения, </w:t>
      </w:r>
      <w:r>
        <w:t xml:space="preserve">направлена на </w:t>
      </w:r>
      <w:r w:rsidRPr="003B40C4">
        <w:t>обеспеч</w:t>
      </w:r>
      <w:r>
        <w:t>ение</w:t>
      </w:r>
      <w:r w:rsidRPr="003B40C4">
        <w:t xml:space="preserve"> сбалансированно</w:t>
      </w:r>
      <w:r>
        <w:t>го</w:t>
      </w:r>
      <w:r w:rsidRPr="003B40C4">
        <w:t>, перспективно</w:t>
      </w:r>
      <w:r>
        <w:t>го</w:t>
      </w:r>
      <w:r w:rsidRPr="003B40C4">
        <w:t xml:space="preserve"> развити</w:t>
      </w:r>
      <w:r>
        <w:t>я</w:t>
      </w:r>
      <w:r w:rsidRPr="003B40C4">
        <w:t xml:space="preserve"> систем коммунальной инфраструктуры в соответствии с потребностями в строительстве объектов капитальног</w:t>
      </w:r>
      <w:r>
        <w:t xml:space="preserve">о строительства и соответствующей </w:t>
      </w:r>
      <w:r w:rsidRPr="003B40C4">
        <w:t>установленным требованиям надежност</w:t>
      </w:r>
      <w:r>
        <w:t>и</w:t>
      </w:r>
      <w:r w:rsidRPr="003B40C4">
        <w:t>, энергетическ</w:t>
      </w:r>
      <w:r>
        <w:t>ой</w:t>
      </w:r>
      <w:r w:rsidRPr="003B40C4">
        <w:t xml:space="preserve"> эффективност</w:t>
      </w:r>
      <w:r>
        <w:t>и</w:t>
      </w:r>
      <w:r w:rsidRPr="003B40C4">
        <w:t xml:space="preserve"> указанных систем, снижени</w:t>
      </w:r>
      <w:r>
        <w:t>я</w:t>
      </w:r>
      <w:r w:rsidRPr="003B40C4">
        <w:t xml:space="preserve"> негативного воздействия на окружающую среду и здоровье человека и повышени</w:t>
      </w:r>
      <w:r>
        <w:t>я</w:t>
      </w:r>
      <w:r w:rsidRPr="003B40C4">
        <w:t xml:space="preserve">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t>.</w:t>
      </w:r>
    </w:p>
    <w:p w:rsidR="00D01A27" w:rsidRDefault="00D01A27" w:rsidP="00B57562">
      <w:pPr>
        <w:pStyle w:val="NoSpacing"/>
        <w:ind w:firstLine="720"/>
      </w:pPr>
      <w:r>
        <w:t xml:space="preserve">Согласно  пункту 24 статьи 1 Градостроительного кодекса Российской Федерации, </w:t>
      </w:r>
      <w:r w:rsidRPr="00CD14BD">
        <w:t xml:space="preserve">система коммунальной инфраструктуры </w:t>
      </w:r>
      <w:r>
        <w:t>это</w:t>
      </w:r>
      <w:r w:rsidRPr="00CD14BD">
        <w:t xml:space="preserve"> комплекс технологически связанных между собой объектов и инженерных сооружений, </w:t>
      </w:r>
      <w:r w:rsidRPr="0008216C">
        <w:t>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t>ия твердых коммунальных отходов.</w:t>
      </w:r>
    </w:p>
    <w:p w:rsidR="00D01A27" w:rsidRDefault="00D01A27" w:rsidP="00B57562">
      <w:pPr>
        <w:pStyle w:val="NoSpacing"/>
        <w:ind w:firstLine="720"/>
      </w:pPr>
      <w:r>
        <w:t>На основании пункта 18 части 1 статьи 14 Федерального закона от 06.10.2003 № 131-ФЗ «Об общих принципах организации местного самоуправления в Российской Федерации»к полномочиям поселения относится</w:t>
      </w:r>
      <w:r w:rsidRPr="0064632D">
        <w:t xml:space="preserve"> участие в организации деятельности по сбору (в том числе раздельному сбору) и транспортирован</w:t>
      </w:r>
      <w:r>
        <w:t xml:space="preserve">ию твердых коммунальных отходов, тем самым вопросы, связанные с </w:t>
      </w:r>
      <w:r w:rsidRPr="00D53078">
        <w:t>проектировани</w:t>
      </w:r>
      <w:r>
        <w:t>ем</w:t>
      </w:r>
      <w:r w:rsidRPr="00D53078">
        <w:t>, строительств</w:t>
      </w:r>
      <w:r>
        <w:t>ом</w:t>
      </w:r>
      <w:r w:rsidRPr="00D53078">
        <w:t>, реконструкци</w:t>
      </w:r>
      <w:r>
        <w:t>ей объектов</w:t>
      </w:r>
      <w:r w:rsidRPr="0008216C">
        <w:t>, используемы</w:t>
      </w:r>
      <w:r>
        <w:t>х</w:t>
      </w:r>
      <w:r w:rsidRPr="0008216C">
        <w:t xml:space="preserve"> для обработки, утилизации, обезвреживания, захоронен</w:t>
      </w:r>
      <w:r>
        <w:t>ия твердых коммунальных отходов не подлежат рассмотрению в рамках настоящей Программы.</w:t>
      </w:r>
    </w:p>
    <w:p w:rsidR="00D01A27" w:rsidRDefault="00D01A27" w:rsidP="00B57562">
      <w:pPr>
        <w:pStyle w:val="NoSpacing"/>
        <w:ind w:firstLine="720"/>
      </w:pPr>
      <w:r>
        <w:t>Программа разработана в отношении объектов местного значения поселения</w:t>
      </w:r>
      <w:r w:rsidRPr="0008216C">
        <w:t xml:space="preserve"> в сферах электро-, газо-, тепло-, водоснабжения и водоотведения</w:t>
      </w:r>
      <w:r>
        <w:t xml:space="preserve">, относящихся к системе коммунальной </w:t>
      </w:r>
      <w:r w:rsidRPr="00963677">
        <w:t>инфраструктуры</w:t>
      </w:r>
      <w:r>
        <w:t xml:space="preserve"> для которых осуществляется реализация положений генерального плана согласно части 5 статьи 26 Градостроительного кодекса Российской Федерации.</w:t>
      </w:r>
    </w:p>
    <w:p w:rsidR="00D01A27" w:rsidRPr="00FE7E46" w:rsidRDefault="00D01A27" w:rsidP="0008216C">
      <w:pPr>
        <w:pStyle w:val="NoSpacing"/>
        <w:ind w:firstLine="720"/>
      </w:pPr>
      <w:r w:rsidRPr="00FE7E46">
        <w:t>В период разработки Программы отсутствуют сведения о планируемом создании объектов федерального значения, объектов регионального значения, объектов местного значения, объектов инвестиционных программ субъектов естественных монополий, организаций коммунального комплекса, реализуемых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таким образом перечень мероприятий (инвестиционных проектов) по проектированию, строительству, реконструкции таких объектов систем коммунальной инфраструктуры</w:t>
      </w:r>
      <w:r>
        <w:t xml:space="preserve"> </w:t>
      </w:r>
      <w:r w:rsidRPr="00FE7E46">
        <w:t>не учитывался.</w:t>
      </w:r>
    </w:p>
    <w:p w:rsidR="00D01A27" w:rsidRPr="00FE7E46" w:rsidRDefault="00D01A27" w:rsidP="00FE6F06">
      <w:pPr>
        <w:pStyle w:val="NoSpacing"/>
        <w:ind w:firstLine="720"/>
      </w:pPr>
      <w:r w:rsidRPr="00FE7E46">
        <w:t>Программа разработана на срок 10 лет</w:t>
      </w:r>
      <w:r>
        <w:t>.</w:t>
      </w:r>
    </w:p>
    <w:p w:rsidR="00D01A27" w:rsidRDefault="00D01A27" w:rsidP="00FE6F06">
      <w:pPr>
        <w:pStyle w:val="NoSpacing"/>
        <w:ind w:firstLine="720"/>
      </w:pPr>
      <w:r w:rsidRPr="008252C0">
        <w:t>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D01A27" w:rsidRDefault="00D01A27" w:rsidP="00121424">
      <w:pPr>
        <w:pStyle w:val="Heading1"/>
        <w:keepLines w:val="0"/>
      </w:pPr>
      <w:r>
        <w:t>Характеристика существующего состояния систем коммунальной инфраструктуры</w:t>
      </w:r>
    </w:p>
    <w:p w:rsidR="00D01A27" w:rsidRDefault="00D01A27" w:rsidP="0029480D">
      <w:pPr>
        <w:ind w:firstLine="709"/>
      </w:pPr>
      <w:r>
        <w:t>Общая площадь территории сельского поселения составляет 28106,1 га.</w:t>
      </w:r>
    </w:p>
    <w:p w:rsidR="00D01A27" w:rsidRDefault="00D01A27" w:rsidP="0029480D">
      <w:pPr>
        <w:ind w:firstLine="708"/>
      </w:pPr>
      <w:r>
        <w:t>На территории Сусанинского сельского поселения расположены населенные пункты: деревня Виркино, поселок при железнодорожной станции Владимирская, деревня Заборье, посёлок Кобралово, деревня Ковшово, деревня Красницы, деревня Мыза, посёлок Семрино, посёлок Сусанино.</w:t>
      </w:r>
    </w:p>
    <w:p w:rsidR="00D01A27" w:rsidRDefault="00D01A27" w:rsidP="0029480D">
      <w:pPr>
        <w:ind w:firstLine="708"/>
      </w:pPr>
      <w:r>
        <w:t>Административный центр сельского поселения – поселок Сусанино расположен в 18 км восточнее города Гатчина – административного центра Гатчинского муниципального района и в 50 км от Санкт-Петербурга.</w:t>
      </w:r>
    </w:p>
    <w:p w:rsidR="00D01A27" w:rsidRDefault="00D01A27" w:rsidP="0029480D">
      <w:pPr>
        <w:ind w:firstLine="708"/>
      </w:pPr>
      <w:r>
        <w:t>Доля населения в трудоспособном возрасте – 53,3 %, численность занятых в экономике поселения – 24,9 %.</w:t>
      </w:r>
    </w:p>
    <w:p w:rsidR="00D01A27" w:rsidRDefault="00D01A27" w:rsidP="0029480D">
      <w:pPr>
        <w:ind w:firstLine="708"/>
      </w:pPr>
      <w:r>
        <w:t xml:space="preserve">В поселках Кобралово, Семрино и д. Виркино расположены предприятия обрабатывающего производства. </w:t>
      </w:r>
    </w:p>
    <w:p w:rsidR="00D01A27" w:rsidRPr="0029480D" w:rsidRDefault="00D01A27" w:rsidP="0029480D">
      <w:pPr>
        <w:ind w:firstLine="576"/>
      </w:pPr>
      <w:r>
        <w:t>Сельское хозяйство специализируется на молочном животноводстве и растениеводстве.</w:t>
      </w:r>
    </w:p>
    <w:p w:rsidR="00D01A27" w:rsidRDefault="00D01A27" w:rsidP="00424522">
      <w:pPr>
        <w:pStyle w:val="Heading2"/>
      </w:pPr>
      <w:r>
        <w:t>Характеристика существующего состояния систем водоснабжения</w:t>
      </w:r>
    </w:p>
    <w:p w:rsidR="00D01A27" w:rsidRDefault="00D01A27" w:rsidP="003C726F">
      <w:pPr>
        <w:pStyle w:val="NoSpacing"/>
        <w:ind w:firstLine="720"/>
      </w:pPr>
      <w:r>
        <w:t>По р</w:t>
      </w:r>
      <w:r w:rsidRPr="003C726F">
        <w:t>езультат</w:t>
      </w:r>
      <w:r>
        <w:t>ам</w:t>
      </w:r>
      <w:r w:rsidRPr="003C726F">
        <w:t xml:space="preserve"> федерального государственного санитарно-эпидемиологического надзора за качеством питьевой воды в субъектах Российской Федерации, в соответствии с формой федерального статистического наблюдения №</w:t>
      </w:r>
      <w:r>
        <w:t xml:space="preserve"> </w:t>
      </w:r>
      <w:r w:rsidRPr="003C726F">
        <w:t>1</w:t>
      </w:r>
      <w:r>
        <w:t xml:space="preserve">12,44 % источников водоснабжения Ленинградской области не соответствует санитарным нормам и правилам (данные с официального сайта Государственной информационной системы жилищно-коммунального хозяйства, расположенного в сети Интернет по адресу: </w:t>
      </w:r>
      <w:r w:rsidRPr="003C726F">
        <w:t>https://dom.gosuslugi.ru/#!/map/water-quality</w:t>
      </w:r>
      <w:r>
        <w:t>).</w:t>
      </w:r>
    </w:p>
    <w:p w:rsidR="00D01A27" w:rsidRDefault="00D01A27" w:rsidP="00052F75">
      <w:pPr>
        <w:pStyle w:val="NoSpacing"/>
      </w:pPr>
      <w:r>
        <w:rPr>
          <w:noProof/>
          <w:lang w:eastAsia="ru-RU"/>
        </w:rPr>
        <w:pict>
          <v:shape id="Рисунок 2" o:spid="_x0000_i1026" type="#_x0000_t75" style="width:508.2pt;height:214.2pt;visibility:visible">
            <v:imagedata r:id="rId8" o:title=""/>
          </v:shape>
        </w:pict>
      </w:r>
    </w:p>
    <w:p w:rsidR="00D01A27" w:rsidRDefault="00D01A27" w:rsidP="00424522">
      <w:pPr>
        <w:pStyle w:val="NoSpacing"/>
        <w:ind w:firstLine="720"/>
      </w:pPr>
    </w:p>
    <w:p w:rsidR="00D01A27" w:rsidRDefault="00D01A27" w:rsidP="00052F75">
      <w:pPr>
        <w:pStyle w:val="NoSpacing"/>
        <w:ind w:firstLine="720"/>
      </w:pPr>
    </w:p>
    <w:p w:rsidR="00D01A27" w:rsidRDefault="00D01A27" w:rsidP="00052F75">
      <w:pPr>
        <w:pStyle w:val="NoSpacing"/>
      </w:pPr>
      <w:r>
        <w:rPr>
          <w:noProof/>
          <w:lang w:eastAsia="ru-RU"/>
        </w:rPr>
        <w:pict>
          <v:shape id="Рисунок 1" o:spid="_x0000_i1027" type="#_x0000_t75" style="width:510pt;height:207pt;visibility:visible">
            <v:imagedata r:id="rId9" o:title=""/>
          </v:shape>
        </w:pict>
      </w:r>
    </w:p>
    <w:p w:rsidR="00D01A27" w:rsidRDefault="00D01A27" w:rsidP="00052F75">
      <w:pPr>
        <w:pStyle w:val="NoSpacing"/>
        <w:ind w:firstLine="720"/>
      </w:pPr>
    </w:p>
    <w:p w:rsidR="00D01A27" w:rsidRDefault="00D01A27" w:rsidP="00052F75">
      <w:pPr>
        <w:pStyle w:val="NoSpacing"/>
        <w:ind w:firstLine="720"/>
      </w:pPr>
      <w:r>
        <w:t>На территории Сусанинского сельского поселения работает ресурсоснабжающая организация, обеспечивающая нужды холодного водоснабжения и водоотведения - АО «Коммунальные системы Гатчинского района».</w:t>
      </w:r>
    </w:p>
    <w:p w:rsidR="00D01A27" w:rsidRDefault="00D01A27" w:rsidP="00424522">
      <w:pPr>
        <w:pStyle w:val="NoSpacing"/>
        <w:ind w:firstLine="720"/>
      </w:pPr>
      <w:r>
        <w:t>Постановлением администрации в качестве гарантирующей организации, осуществляющей эксплуатацию централизованной системы холодного водоснабжения и хозяйственно – бытового водоотведения определена АО «Коммунальные системы Гатчинского района».</w:t>
      </w:r>
    </w:p>
    <w:p w:rsidR="00D01A27" w:rsidRDefault="00D01A27" w:rsidP="00DA47C1">
      <w:pPr>
        <w:pStyle w:val="NoSpacing"/>
        <w:ind w:firstLine="720"/>
      </w:pPr>
      <w:r>
        <w:t>Для хозяйственно-питьевых нужд на территории всех населенных пунктов Сусанинского сельского поселения используются пресные воды, по химическому составу преимущественно жесткие.</w:t>
      </w:r>
    </w:p>
    <w:p w:rsidR="00D01A27" w:rsidRDefault="00D01A27" w:rsidP="00DA47C1">
      <w:pPr>
        <w:pStyle w:val="NoSpacing"/>
        <w:ind w:firstLine="720"/>
      </w:pPr>
      <w:r>
        <w:t>Качество питьевой воды, подаваемой в систему централизованного водоснабжения, во всех поселках Сусанинского сельского поселения по микробиологическим показателям соответствует требованиям СанПиН 2.1.4.1110-02 «Питьевая вода».</w:t>
      </w:r>
    </w:p>
    <w:p w:rsidR="00D01A27" w:rsidRDefault="00D01A27" w:rsidP="00424522">
      <w:pPr>
        <w:pStyle w:val="NoSpacing"/>
        <w:ind w:firstLine="720"/>
      </w:pPr>
      <w:r>
        <w:t>Гарантирующая организация заключает прямые договора с потребителями ресурсов. Средства поступают на счета поставщика ресурсов.</w:t>
      </w:r>
    </w:p>
    <w:p w:rsidR="00D01A27" w:rsidRDefault="00D01A27" w:rsidP="00424522">
      <w:pPr>
        <w:pStyle w:val="NoSpacing"/>
        <w:ind w:firstLine="720"/>
      </w:pPr>
    </w:p>
    <w:p w:rsidR="00D01A27" w:rsidRPr="00433837" w:rsidRDefault="00D01A27" w:rsidP="00433837">
      <w:pPr>
        <w:ind w:firstLine="708"/>
        <w:rPr>
          <w:b/>
          <w:bCs/>
          <w:lang w:eastAsia="en-US"/>
        </w:rPr>
      </w:pPr>
      <w:r w:rsidRPr="00F9258B">
        <w:rPr>
          <w:b/>
          <w:bCs/>
        </w:rPr>
        <w:t xml:space="preserve">Характеристика </w:t>
      </w:r>
      <w:r w:rsidRPr="00433837">
        <w:rPr>
          <w:b/>
          <w:bCs/>
        </w:rPr>
        <w:t>централизованной</w:t>
      </w:r>
      <w:r>
        <w:rPr>
          <w:b/>
          <w:bCs/>
        </w:rPr>
        <w:t xml:space="preserve"> </w:t>
      </w:r>
      <w:r w:rsidRPr="00F9258B">
        <w:rPr>
          <w:b/>
          <w:bCs/>
        </w:rPr>
        <w:t>системы водоснабжения</w:t>
      </w:r>
    </w:p>
    <w:p w:rsidR="00D01A27" w:rsidRPr="00DA47C1" w:rsidRDefault="00D01A27" w:rsidP="00DA47C1">
      <w:pPr>
        <w:shd w:val="clear" w:color="auto" w:fill="FFFFFF"/>
        <w:spacing w:before="10"/>
        <w:ind w:right="101" w:firstLine="709"/>
        <w:rPr>
          <w:b/>
          <w:bCs/>
          <w:lang w:eastAsia="en-US"/>
        </w:rPr>
      </w:pPr>
      <w:r w:rsidRPr="00DA47C1">
        <w:rPr>
          <w:b/>
          <w:bCs/>
          <w:lang w:eastAsia="en-US"/>
        </w:rPr>
        <w:t>Деревня Виркино, деревня Мыза, деревня Ковшово, деревня Красницы</w:t>
      </w:r>
      <w:r>
        <w:rPr>
          <w:b/>
          <w:bCs/>
          <w:lang w:eastAsia="en-US"/>
        </w:rPr>
        <w:t>, станция Владимирская</w:t>
      </w:r>
      <w:r w:rsidRPr="00DA47C1">
        <w:rPr>
          <w:b/>
          <w:bCs/>
          <w:lang w:eastAsia="en-US"/>
        </w:rPr>
        <w:t>.</w:t>
      </w:r>
    </w:p>
    <w:p w:rsidR="00D01A27" w:rsidRPr="00DA47C1" w:rsidRDefault="00D01A27" w:rsidP="00DA47C1">
      <w:pPr>
        <w:shd w:val="clear" w:color="auto" w:fill="FFFFFF"/>
        <w:spacing w:before="10"/>
        <w:ind w:right="101" w:firstLine="709"/>
        <w:rPr>
          <w:lang w:eastAsia="en-US"/>
        </w:rPr>
      </w:pPr>
      <w:r w:rsidRPr="00DA47C1">
        <w:rPr>
          <w:lang w:eastAsia="en-US"/>
        </w:rPr>
        <w:t>В данных деревнях Сусанинского сельского поселения централизованное водоснабжение отсутствует. Население пользуется децентрализованными источниками водоснабжения – колодцы, родники. В деревне Ковшово находится 1 водозаборная скважина.</w:t>
      </w:r>
    </w:p>
    <w:p w:rsidR="00D01A27" w:rsidRPr="00DA47C1" w:rsidRDefault="00D01A27" w:rsidP="00DA47C1">
      <w:pPr>
        <w:shd w:val="clear" w:color="auto" w:fill="FFFFFF"/>
        <w:spacing w:before="10"/>
        <w:ind w:right="101" w:firstLine="709"/>
        <w:rPr>
          <w:lang w:eastAsia="en-US"/>
        </w:rPr>
      </w:pPr>
      <w:r w:rsidRPr="00DA47C1">
        <w:rPr>
          <w:lang w:eastAsia="en-US"/>
        </w:rPr>
        <w:t xml:space="preserve">Данные по количеству индивидуальных колодцев для питьевого водоснабжения отсутствуют. Обслуживаются владельцами самостоятельно. </w:t>
      </w:r>
    </w:p>
    <w:p w:rsidR="00D01A27" w:rsidRPr="00DA47C1" w:rsidRDefault="00D01A27" w:rsidP="00DA47C1">
      <w:pPr>
        <w:shd w:val="clear" w:color="auto" w:fill="FFFFFF"/>
        <w:spacing w:before="10"/>
        <w:ind w:right="101" w:firstLine="709"/>
        <w:rPr>
          <w:b/>
          <w:bCs/>
          <w:lang w:eastAsia="en-US"/>
        </w:rPr>
      </w:pPr>
      <w:r w:rsidRPr="00DA47C1">
        <w:rPr>
          <w:b/>
          <w:bCs/>
          <w:lang w:eastAsia="en-US"/>
        </w:rPr>
        <w:t>Пос. Кобралово</w:t>
      </w:r>
      <w:r>
        <w:rPr>
          <w:b/>
          <w:bCs/>
          <w:lang w:eastAsia="en-US"/>
        </w:rPr>
        <w:t>.</w:t>
      </w:r>
    </w:p>
    <w:p w:rsidR="00D01A27" w:rsidRPr="00DA47C1" w:rsidRDefault="00D01A27" w:rsidP="00DA47C1">
      <w:pPr>
        <w:shd w:val="clear" w:color="auto" w:fill="FFFFFF"/>
        <w:spacing w:before="10"/>
        <w:ind w:right="101" w:firstLine="709"/>
        <w:rPr>
          <w:lang w:eastAsia="en-US"/>
        </w:rPr>
      </w:pPr>
      <w:r w:rsidRPr="00DA47C1">
        <w:rPr>
          <w:lang w:eastAsia="en-US"/>
        </w:rPr>
        <w:t>В пос. Кобралово имеется централизованная система водоснабжения от подземных источников (скважины), которая охватывает только малую часть поселка. В неохваченной части поселка население пользуется децентрализованными источниками водоснабжения (колодцы, родники).</w:t>
      </w:r>
    </w:p>
    <w:p w:rsidR="00D01A27" w:rsidRPr="00DA47C1" w:rsidRDefault="00D01A27" w:rsidP="00DA47C1">
      <w:pPr>
        <w:shd w:val="clear" w:color="auto" w:fill="FFFFFF"/>
        <w:spacing w:before="10"/>
        <w:ind w:right="101" w:firstLine="709"/>
        <w:rPr>
          <w:lang w:eastAsia="en-US"/>
        </w:rPr>
      </w:pPr>
      <w:r w:rsidRPr="00DA47C1">
        <w:rPr>
          <w:lang w:eastAsia="en-US"/>
        </w:rPr>
        <w:t>Количество установленных скважин – 3. На сети установлено 3 водонапорные станции, и 3 водоразборные колонки. Схема водоснабжения предполагает подъем воды из скважин в систему централизованного водопровода вдоль улиц до вводов в здания и водоразборных колонок.</w:t>
      </w:r>
    </w:p>
    <w:p w:rsidR="00D01A27" w:rsidRPr="00DA47C1" w:rsidRDefault="00D01A27" w:rsidP="00DA47C1">
      <w:pPr>
        <w:shd w:val="clear" w:color="auto" w:fill="FFFFFF"/>
        <w:spacing w:before="10"/>
        <w:ind w:right="101" w:firstLine="709"/>
        <w:rPr>
          <w:b/>
          <w:bCs/>
          <w:lang w:eastAsia="en-US"/>
        </w:rPr>
      </w:pPr>
      <w:r w:rsidRPr="00DA47C1">
        <w:rPr>
          <w:b/>
          <w:bCs/>
          <w:lang w:eastAsia="en-US"/>
        </w:rPr>
        <w:t>Пос. Семрино</w:t>
      </w:r>
      <w:r>
        <w:rPr>
          <w:b/>
          <w:bCs/>
          <w:lang w:eastAsia="en-US"/>
        </w:rPr>
        <w:t>.</w:t>
      </w:r>
    </w:p>
    <w:p w:rsidR="00D01A27" w:rsidRPr="00DA47C1" w:rsidRDefault="00D01A27" w:rsidP="00DA47C1">
      <w:pPr>
        <w:shd w:val="clear" w:color="auto" w:fill="FFFFFF"/>
        <w:spacing w:before="10"/>
        <w:ind w:right="101" w:firstLine="709"/>
        <w:rPr>
          <w:lang w:eastAsia="en-US"/>
        </w:rPr>
      </w:pPr>
      <w:r w:rsidRPr="00DA47C1">
        <w:rPr>
          <w:lang w:eastAsia="en-US"/>
        </w:rPr>
        <w:t>В пос. Семрино имеется централизованная система водоснабжения от подземных источников (скважины), которая охватывает центральную часть населенного пункта. В неохваченной части поселка население пользуется децентрализованными источниками водоснабжения (колодцы, родники). Количество установленных скважин – 4. На сети установлено 2 водонапорные станции. Схема водоснабжения предполагает подъем воды из скважин в систему централизованного водопровода вдоль улиц до вводов в здания.</w:t>
      </w:r>
    </w:p>
    <w:p w:rsidR="00D01A27" w:rsidRPr="00DA47C1" w:rsidRDefault="00D01A27" w:rsidP="00DA47C1">
      <w:pPr>
        <w:shd w:val="clear" w:color="auto" w:fill="FFFFFF"/>
        <w:spacing w:before="10"/>
        <w:ind w:right="101" w:firstLine="709"/>
        <w:rPr>
          <w:b/>
          <w:bCs/>
          <w:lang w:eastAsia="en-US"/>
        </w:rPr>
      </w:pPr>
      <w:r w:rsidRPr="00DA47C1">
        <w:rPr>
          <w:b/>
          <w:bCs/>
          <w:lang w:eastAsia="en-US"/>
        </w:rPr>
        <w:t>Пос. Сус</w:t>
      </w:r>
      <w:r>
        <w:rPr>
          <w:b/>
          <w:bCs/>
          <w:lang w:eastAsia="en-US"/>
        </w:rPr>
        <w:t>анино.</w:t>
      </w:r>
    </w:p>
    <w:p w:rsidR="00D01A27" w:rsidRPr="00DA47C1" w:rsidRDefault="00D01A27" w:rsidP="00DA47C1">
      <w:pPr>
        <w:shd w:val="clear" w:color="auto" w:fill="FFFFFF"/>
        <w:spacing w:before="10"/>
        <w:ind w:right="101" w:firstLine="709"/>
        <w:rPr>
          <w:lang w:eastAsia="en-US"/>
        </w:rPr>
      </w:pPr>
      <w:r w:rsidRPr="00DA47C1">
        <w:rPr>
          <w:lang w:eastAsia="en-US"/>
        </w:rPr>
        <w:t>В пос. Сусанино имеется централизованная система водоснабжения от подземных источников (скважины), которая охватывает большую часть населенного пункта (порядка 70%). В неохваченной системой водоснабжения части поселка население пользуется децентрализованными источниками водоснабжения (колодцы, родники).</w:t>
      </w:r>
    </w:p>
    <w:p w:rsidR="00D01A27" w:rsidRPr="00DA47C1" w:rsidRDefault="00D01A27" w:rsidP="00DA47C1">
      <w:pPr>
        <w:shd w:val="clear" w:color="auto" w:fill="FFFFFF"/>
        <w:spacing w:before="10"/>
        <w:ind w:right="101" w:firstLine="709"/>
        <w:rPr>
          <w:lang w:eastAsia="en-US"/>
        </w:rPr>
      </w:pPr>
      <w:r w:rsidRPr="00DA47C1">
        <w:rPr>
          <w:lang w:eastAsia="en-US"/>
        </w:rPr>
        <w:t>Количество установленных скважин – 4. На сети установлено 4 водонапорные станции, 2 водонапорные башни, и 68 водоразборных колонок. Схема водоснабжения предполагает подъем воды из скважин, далее с помощью насосных станций подъем воды в водонапорные башни и оттуда самотеком по системе централизованного водопровода вдоль улиц до вводов в здания и водоразборных колонок.</w:t>
      </w:r>
    </w:p>
    <w:p w:rsidR="00D01A27" w:rsidRDefault="00D01A27" w:rsidP="00DA47C1">
      <w:pPr>
        <w:shd w:val="clear" w:color="auto" w:fill="FFFFFF"/>
        <w:spacing w:before="10"/>
        <w:ind w:right="101" w:firstLine="709"/>
        <w:rPr>
          <w:lang w:eastAsia="en-US"/>
        </w:rPr>
      </w:pPr>
      <w:r w:rsidRPr="00DA47C1">
        <w:rPr>
          <w:lang w:eastAsia="en-US"/>
        </w:rPr>
        <w:t>Поскольку в Сусанинском сельском поселении концентрация железа в воде превышает в 3 раза ПДК, необходимо строительство водопроводных очистных сооружений с обезжелезивающими установками на существующих водозаборах.</w:t>
      </w:r>
    </w:p>
    <w:p w:rsidR="00D01A27" w:rsidRDefault="00D01A27" w:rsidP="00DA47C1">
      <w:pPr>
        <w:shd w:val="clear" w:color="auto" w:fill="FFFFFF"/>
        <w:spacing w:before="10"/>
        <w:ind w:right="101" w:firstLine="709"/>
        <w:rPr>
          <w:spacing w:val="1"/>
        </w:rPr>
      </w:pPr>
      <w:r>
        <w:rPr>
          <w:spacing w:val="1"/>
        </w:rPr>
        <w:t xml:space="preserve">Постановлением администрации Гатчинского муниципального района от 19.03.2015 № 1173 утверждена </w:t>
      </w:r>
      <w:r w:rsidRPr="00896D2D">
        <w:rPr>
          <w:spacing w:val="1"/>
        </w:rPr>
        <w:t>схем</w:t>
      </w:r>
      <w:r>
        <w:rPr>
          <w:spacing w:val="1"/>
        </w:rPr>
        <w:t>а</w:t>
      </w:r>
      <w:r w:rsidRPr="00896D2D">
        <w:rPr>
          <w:spacing w:val="1"/>
        </w:rPr>
        <w:t xml:space="preserve"> водоснабжения и водоотведения</w:t>
      </w:r>
      <w:r>
        <w:rPr>
          <w:spacing w:val="1"/>
        </w:rPr>
        <w:t xml:space="preserve"> Сусанинского сельского поселения.</w:t>
      </w:r>
    </w:p>
    <w:p w:rsidR="00D01A27" w:rsidRDefault="00D01A27" w:rsidP="00896D2D">
      <w:pPr>
        <w:shd w:val="clear" w:color="auto" w:fill="FFFFFF"/>
        <w:spacing w:before="10"/>
        <w:ind w:right="101" w:firstLine="709"/>
        <w:rPr>
          <w:spacing w:val="1"/>
        </w:rPr>
      </w:pPr>
      <w:r>
        <w:rPr>
          <w:spacing w:val="1"/>
        </w:rPr>
        <w:t>Схема водоснабжения Сусанинского сельского поселения по форме и содержанию соответствует действующему законодательству (п</w:t>
      </w:r>
      <w:r w:rsidRPr="00896D2D">
        <w:rPr>
          <w:spacing w:val="1"/>
        </w:rPr>
        <w:t>остановлени</w:t>
      </w:r>
      <w:r>
        <w:rPr>
          <w:spacing w:val="1"/>
        </w:rPr>
        <w:t>е Правительства Российской Федерации от 05.09.2013 № 782 «</w:t>
      </w:r>
      <w:r w:rsidRPr="00896D2D">
        <w:rPr>
          <w:spacing w:val="1"/>
        </w:rPr>
        <w:t>О схемах</w:t>
      </w:r>
      <w:r>
        <w:rPr>
          <w:spacing w:val="1"/>
        </w:rPr>
        <w:t xml:space="preserve"> водоснабжения и водоотведения» </w:t>
      </w:r>
      <w:r w:rsidRPr="00896D2D">
        <w:rPr>
          <w:spacing w:val="1"/>
        </w:rPr>
        <w:t xml:space="preserve">(вместе с </w:t>
      </w:r>
      <w:r>
        <w:rPr>
          <w:spacing w:val="1"/>
        </w:rPr>
        <w:t>«</w:t>
      </w:r>
      <w:r w:rsidRPr="00896D2D">
        <w:rPr>
          <w:spacing w:val="1"/>
        </w:rPr>
        <w:t>Правилами разработки и утверждения схем водоснабжения и водоотведения", "Требованиями к содержанию схем водоснабжения и водоотведения</w:t>
      </w:r>
      <w:r>
        <w:rPr>
          <w:spacing w:val="1"/>
        </w:rPr>
        <w:t>»</w:t>
      </w:r>
      <w:r w:rsidRPr="00896D2D">
        <w:rPr>
          <w:spacing w:val="1"/>
        </w:rPr>
        <w:t>)</w:t>
      </w:r>
      <w:r>
        <w:rPr>
          <w:spacing w:val="1"/>
        </w:rPr>
        <w:t>.</w:t>
      </w:r>
    </w:p>
    <w:p w:rsidR="00D01A27" w:rsidRPr="00464E84" w:rsidRDefault="00D01A27" w:rsidP="00464E84">
      <w:pPr>
        <w:shd w:val="clear" w:color="auto" w:fill="FFFFFF"/>
        <w:spacing w:before="10"/>
        <w:ind w:right="101" w:firstLine="709"/>
        <w:rPr>
          <w:spacing w:val="1"/>
        </w:rPr>
      </w:pPr>
      <w:r w:rsidRPr="00464E84">
        <w:rPr>
          <w:spacing w:val="1"/>
        </w:rPr>
        <w:t xml:space="preserve">Одиночное протяжение уличной водопроводной сети </w:t>
      </w:r>
      <w:r>
        <w:rPr>
          <w:spacing w:val="1"/>
        </w:rPr>
        <w:t xml:space="preserve">– </w:t>
      </w:r>
      <w:r>
        <w:t xml:space="preserve">34730 </w:t>
      </w:r>
      <w:r>
        <w:rPr>
          <w:spacing w:val="1"/>
        </w:rPr>
        <w:t>м.</w:t>
      </w:r>
    </w:p>
    <w:p w:rsidR="00D01A27" w:rsidRPr="00896D2D" w:rsidRDefault="00D01A27" w:rsidP="00464E84">
      <w:pPr>
        <w:shd w:val="clear" w:color="auto" w:fill="FFFFFF"/>
        <w:spacing w:before="10"/>
        <w:ind w:right="101" w:firstLine="709"/>
        <w:rPr>
          <w:spacing w:val="1"/>
        </w:rPr>
      </w:pPr>
      <w:r w:rsidRPr="00464E84">
        <w:rPr>
          <w:spacing w:val="1"/>
        </w:rPr>
        <w:t>Одиночное протяжение уличной водопровод</w:t>
      </w:r>
      <w:r>
        <w:rPr>
          <w:spacing w:val="1"/>
        </w:rPr>
        <w:t xml:space="preserve">ной сети, нуждающейся в замене – </w:t>
      </w:r>
      <w:r>
        <w:t xml:space="preserve">17450 </w:t>
      </w:r>
      <w:r>
        <w:rPr>
          <w:spacing w:val="1"/>
        </w:rPr>
        <w:t>м.</w:t>
      </w:r>
    </w:p>
    <w:p w:rsidR="00D01A27" w:rsidRDefault="00D01A27" w:rsidP="004A25C8">
      <w:pPr>
        <w:pStyle w:val="Heading2"/>
      </w:pPr>
      <w:r>
        <w:t>Характеристика существующего состояния систем водоотведения</w:t>
      </w:r>
    </w:p>
    <w:p w:rsidR="00D01A27" w:rsidRDefault="00D01A27" w:rsidP="00DA47C1">
      <w:pPr>
        <w:ind w:firstLine="708"/>
      </w:pPr>
      <w:r>
        <w:t>В настоящее время в Сусанинском сельском поселении централизованная система водоотведения выполнена лишь частично.</w:t>
      </w:r>
    </w:p>
    <w:p w:rsidR="00D01A27" w:rsidRDefault="00D01A27" w:rsidP="00DA47C1">
      <w:pPr>
        <w:ind w:firstLine="708"/>
      </w:pPr>
      <w:r>
        <w:t xml:space="preserve">В п. Кобралово, п. Семрино, п. Сусанино водоотведение выполнено частично, в основном в центральных районах населенных пунктов. В д. Виркино, д. Заборье, д. Ковшово, д. Красницы, д. Мыза и п.ст. Владимирская централизованная система водоотведения отсутствует. Жители индивидуальной жилой застройки пользуются выгребными ямами, от общественных зданий – слив на рельеф без предварительной очистки. </w:t>
      </w:r>
    </w:p>
    <w:p w:rsidR="00D01A27" w:rsidRDefault="00D01A27" w:rsidP="00DA47C1">
      <w:pPr>
        <w:ind w:firstLine="708"/>
      </w:pPr>
      <w:r>
        <w:t>Дождевые стоки в данный момент собираются в водоотводящие канавы вдоль дорог и без очистки самотеком выводятся на рельеф</w:t>
      </w:r>
    </w:p>
    <w:p w:rsidR="00D01A27" w:rsidRDefault="00D01A27" w:rsidP="0092650F">
      <w:pPr>
        <w:pStyle w:val="NoSpacing"/>
        <w:ind w:firstLine="720"/>
      </w:pPr>
      <w:r>
        <w:t>Одиночное протяжение уличной канализационной сети – 10360 км.</w:t>
      </w:r>
    </w:p>
    <w:p w:rsidR="00D01A27" w:rsidRDefault="00D01A27" w:rsidP="0092650F">
      <w:pPr>
        <w:pStyle w:val="NoSpacing"/>
        <w:ind w:firstLine="720"/>
      </w:pPr>
      <w:r>
        <w:t>Одиночное протяжение уличной канализационной сети, нуждающейся в замене – 5600 км.</w:t>
      </w:r>
    </w:p>
    <w:p w:rsidR="00D01A27" w:rsidRDefault="00D01A27" w:rsidP="0038524E">
      <w:pPr>
        <w:pStyle w:val="NoSpacing"/>
        <w:ind w:firstLine="720"/>
      </w:pPr>
      <w:r>
        <w:t>По фактическим сведениям, сточные воды не утилизируются.</w:t>
      </w:r>
    </w:p>
    <w:p w:rsidR="00D01A27" w:rsidRDefault="00D01A27" w:rsidP="00424522">
      <w:pPr>
        <w:pStyle w:val="Heading2"/>
      </w:pPr>
      <w:r>
        <w:t>Характеристика существующего состояния систем</w:t>
      </w:r>
      <w:r w:rsidRPr="00424522">
        <w:t xml:space="preserve"> теплоснабжения и горячего водоснабжения</w:t>
      </w:r>
    </w:p>
    <w:p w:rsidR="00D01A27" w:rsidRDefault="00D01A27" w:rsidP="00424522">
      <w:pPr>
        <w:pStyle w:val="NoSpacing"/>
        <w:ind w:firstLine="720"/>
      </w:pPr>
      <w:r>
        <w:t>На территории Сусанинского сельского поселения присутствуют централизованные системы обеспечивающие нужды населения теплоснабжением и горячим водоснабжением.</w:t>
      </w:r>
    </w:p>
    <w:p w:rsidR="00D01A27" w:rsidRDefault="00D01A27" w:rsidP="0092650F">
      <w:pPr>
        <w:pStyle w:val="NoSpacing"/>
        <w:ind w:firstLine="720"/>
      </w:pPr>
      <w:r>
        <w:t>Протяженность тепловых и паровых сетей в двухтрубном исчислении –7283 м.</w:t>
      </w:r>
    </w:p>
    <w:p w:rsidR="00D01A27" w:rsidRDefault="00D01A27" w:rsidP="0092650F">
      <w:pPr>
        <w:pStyle w:val="NoSpacing"/>
        <w:ind w:firstLine="720"/>
      </w:pPr>
      <w:r>
        <w:t>Протяженность тепловых и паровых сетей в двухтрубном исчислении, нуждающихся в замене – 6450м.</w:t>
      </w:r>
    </w:p>
    <w:p w:rsidR="00D01A27" w:rsidRDefault="00D01A27" w:rsidP="006B2B9B">
      <w:pPr>
        <w:pStyle w:val="NoSpacing"/>
        <w:ind w:firstLine="720"/>
      </w:pPr>
      <w:r>
        <w:t>На территории Сусанинского сельского поселения существует пять систем централизованного   теплоснабжения, расположенных    в    пос.    Сусанино, пос. Семрино, в пос. Кобралово и в пос. Пижма.</w:t>
      </w:r>
    </w:p>
    <w:p w:rsidR="00D01A27" w:rsidRDefault="00D01A27" w:rsidP="006B2B9B">
      <w:pPr>
        <w:pStyle w:val="NoSpacing"/>
        <w:ind w:firstLine="720"/>
      </w:pPr>
      <w:r>
        <w:t>На территории пос. Сусанино централизованное теплоснабжение осуществляется от котельной № 15.</w:t>
      </w:r>
    </w:p>
    <w:p w:rsidR="00D01A27" w:rsidRDefault="00D01A27" w:rsidP="006B2B9B">
      <w:pPr>
        <w:pStyle w:val="NoSpacing"/>
        <w:ind w:firstLine="720"/>
      </w:pPr>
      <w:r>
        <w:t>В пос. Семрино существует две изолированные системы централизованного теплоснабжения:</w:t>
      </w:r>
    </w:p>
    <w:p w:rsidR="00D01A27" w:rsidRDefault="00D01A27" w:rsidP="006B2B9B">
      <w:pPr>
        <w:pStyle w:val="NoSpacing"/>
        <w:ind w:firstLine="720"/>
      </w:pPr>
      <w:r>
        <w:t>-система централизованного теплоснабжения котельной № 26,</w:t>
      </w:r>
    </w:p>
    <w:p w:rsidR="00D01A27" w:rsidRDefault="00D01A27" w:rsidP="006B2B9B">
      <w:pPr>
        <w:pStyle w:val="NoSpacing"/>
        <w:ind w:firstLine="720"/>
      </w:pPr>
      <w:r>
        <w:t>-система централизованного теплоснабжения котельной № 39.</w:t>
      </w:r>
    </w:p>
    <w:p w:rsidR="00D01A27" w:rsidRDefault="00D01A27" w:rsidP="006B2B9B">
      <w:pPr>
        <w:pStyle w:val="NoSpacing"/>
        <w:ind w:firstLine="720"/>
      </w:pPr>
      <w:r>
        <w:t>На территории пос. Кобралово централизованное теплоснабжение осуществляется от котельной № 41.</w:t>
      </w:r>
    </w:p>
    <w:p w:rsidR="00D01A27" w:rsidRDefault="00D01A27" w:rsidP="006B2B9B">
      <w:pPr>
        <w:pStyle w:val="NoSpacing"/>
        <w:ind w:firstLine="720"/>
      </w:pPr>
      <w:r>
        <w:t>На территории пос. Пижма централизованное теплоснабжение осуществляется от котельной № 7.</w:t>
      </w:r>
    </w:p>
    <w:p w:rsidR="00D01A27" w:rsidRDefault="00D01A27" w:rsidP="006B2B9B">
      <w:pPr>
        <w:pStyle w:val="NoSpacing"/>
        <w:ind w:firstLine="720"/>
      </w:pPr>
      <w:r>
        <w:t>На территории д. Красницы на данный момент система централизованного теплоснабжения на территории деревни отсутствует.</w:t>
      </w:r>
    </w:p>
    <w:p w:rsidR="00D01A27" w:rsidRDefault="00D01A27" w:rsidP="006E3683">
      <w:pPr>
        <w:pStyle w:val="NoSpacing"/>
        <w:ind w:firstLine="720"/>
      </w:pPr>
      <w:r w:rsidRPr="00670FE5">
        <w:t>На территории Сусанинского сельского поселения в пос. Сусанино, пос. Семрино и пос. Кобралово деятельность в сфере теплоснабжения осуществляет единственная теплоснабжающая организация АО «Коммунальные системы Гатчинского района».</w:t>
      </w:r>
    </w:p>
    <w:p w:rsidR="00D01A27" w:rsidRDefault="00D01A27" w:rsidP="006E3683">
      <w:pPr>
        <w:pStyle w:val="NoSpacing"/>
        <w:ind w:firstLine="720"/>
      </w:pPr>
      <w:r w:rsidRPr="00670FE5">
        <w:t>В д.</w:t>
      </w:r>
      <w:r>
        <w:t xml:space="preserve"> </w:t>
      </w:r>
      <w:r w:rsidRPr="00670FE5">
        <w:t>Красницы статусом единой теплоснабжающей организации надел</w:t>
      </w:r>
      <w:r>
        <w:t>ена</w:t>
      </w:r>
      <w:r w:rsidRPr="00670FE5">
        <w:t xml:space="preserve"> ООО «Региональные Курорты «Теплоснаб».</w:t>
      </w:r>
    </w:p>
    <w:p w:rsidR="00D01A27" w:rsidRPr="00FD4774" w:rsidRDefault="00D01A27" w:rsidP="00FD4774">
      <w:pPr>
        <w:shd w:val="clear" w:color="auto" w:fill="FFFFFF"/>
        <w:spacing w:before="10"/>
        <w:ind w:right="101" w:firstLine="709"/>
      </w:pPr>
      <w:r>
        <w:rPr>
          <w:spacing w:val="1"/>
        </w:rPr>
        <w:t xml:space="preserve">Постановлением администрации </w:t>
      </w:r>
      <w:r>
        <w:t xml:space="preserve">Сусанинского сельского поселения </w:t>
      </w:r>
      <w:r w:rsidRPr="006E3683">
        <w:t xml:space="preserve">утверждена </w:t>
      </w:r>
      <w:r>
        <w:rPr>
          <w:spacing w:val="1"/>
        </w:rPr>
        <w:t>схема теплоснабжения Сусанинского сельского поселения.</w:t>
      </w:r>
    </w:p>
    <w:p w:rsidR="00D01A27" w:rsidRPr="006E3683" w:rsidRDefault="00D01A27" w:rsidP="006E3683">
      <w:pPr>
        <w:shd w:val="clear" w:color="auto" w:fill="FFFFFF"/>
        <w:spacing w:before="10"/>
        <w:ind w:right="101" w:firstLine="709"/>
      </w:pPr>
      <w:r>
        <w:rPr>
          <w:spacing w:val="1"/>
        </w:rPr>
        <w:t>Схема теплоснабжения Сусанинского сельского поселения по форме и содержанию соответствует действующему законодательству (постановление</w:t>
      </w:r>
      <w:r w:rsidRPr="00896D2D">
        <w:rPr>
          <w:spacing w:val="1"/>
        </w:rPr>
        <w:t xml:space="preserve"> Правительства Р</w:t>
      </w:r>
      <w:r>
        <w:rPr>
          <w:spacing w:val="1"/>
        </w:rPr>
        <w:t xml:space="preserve">оссийской </w:t>
      </w:r>
      <w:r w:rsidRPr="00896D2D">
        <w:rPr>
          <w:spacing w:val="1"/>
        </w:rPr>
        <w:t>Ф</w:t>
      </w:r>
      <w:r>
        <w:rPr>
          <w:spacing w:val="1"/>
        </w:rPr>
        <w:t>едерации</w:t>
      </w:r>
      <w:r w:rsidRPr="00896D2D">
        <w:rPr>
          <w:spacing w:val="1"/>
        </w:rPr>
        <w:t xml:space="preserve"> от 22.02.2012 </w:t>
      </w:r>
      <w:r>
        <w:rPr>
          <w:spacing w:val="1"/>
        </w:rPr>
        <w:t>№</w:t>
      </w:r>
      <w:r w:rsidRPr="00896D2D">
        <w:rPr>
          <w:spacing w:val="1"/>
        </w:rPr>
        <w:t xml:space="preserve"> 154 (ред. от 12.07.2016) </w:t>
      </w:r>
      <w:r>
        <w:rPr>
          <w:spacing w:val="1"/>
        </w:rPr>
        <w:t>«</w:t>
      </w:r>
      <w:r w:rsidRPr="00896D2D">
        <w:rPr>
          <w:spacing w:val="1"/>
        </w:rPr>
        <w:t>О требованиях к схемам теплоснабжения, порядку их разработки и утверждения</w:t>
      </w:r>
      <w:r>
        <w:rPr>
          <w:spacing w:val="1"/>
        </w:rPr>
        <w:t>»).</w:t>
      </w:r>
    </w:p>
    <w:p w:rsidR="00D01A27" w:rsidRDefault="00D01A27" w:rsidP="004E3BF9">
      <w:pPr>
        <w:pStyle w:val="Heading2"/>
      </w:pPr>
      <w:r>
        <w:t>Характеристика существующего состояния систем</w:t>
      </w:r>
      <w:r w:rsidRPr="004E3BF9">
        <w:t xml:space="preserve"> газоснабжения  </w:t>
      </w:r>
    </w:p>
    <w:p w:rsidR="00D01A27" w:rsidRDefault="00D01A27" w:rsidP="00B477BD">
      <w:pPr>
        <w:pStyle w:val="NoSpacing"/>
        <w:ind w:firstLine="720"/>
      </w:pPr>
      <w:r>
        <w:t>Газоснабжение Сусанинского сельского поселения в настоящее время осуществляется на базе природного и сжиженного газа в основном от индивидуальных баллонных установок.</w:t>
      </w:r>
    </w:p>
    <w:p w:rsidR="00D01A27" w:rsidRDefault="00D01A27" w:rsidP="00670FE5">
      <w:pPr>
        <w:pStyle w:val="NoSpacing"/>
        <w:ind w:firstLine="720"/>
      </w:pPr>
      <w:r>
        <w:t>В настоящее время газифицированы природным газом поселки Кобралово, Сусанино и Семрино, деревни Виркино, Ковшово и Мыза газоснабжение выполнено частично.</w:t>
      </w:r>
    </w:p>
    <w:p w:rsidR="00D01A27" w:rsidRDefault="00D01A27" w:rsidP="00670FE5">
      <w:pPr>
        <w:pStyle w:val="NoSpacing"/>
        <w:ind w:firstLine="720"/>
      </w:pPr>
      <w:r>
        <w:t>Пищеприготовление осуществляется в основном на электроплитах для многоэтажной капитальной застройки, для усадебной индивидуальной застройки – на дровяных печах.</w:t>
      </w:r>
    </w:p>
    <w:p w:rsidR="00D01A27" w:rsidRDefault="00D01A27" w:rsidP="00B477BD">
      <w:pPr>
        <w:pStyle w:val="NoSpacing"/>
        <w:ind w:firstLine="720"/>
      </w:pPr>
      <w:r>
        <w:t xml:space="preserve">Населенные пункты Сусанинского сельского поселения полностью не газифицированы. </w:t>
      </w:r>
      <w:r w:rsidRPr="0092650F">
        <w:t>Количество не газифицированных населенных пунктов</w:t>
      </w:r>
      <w:r>
        <w:t xml:space="preserve"> – 3.</w:t>
      </w:r>
    </w:p>
    <w:p w:rsidR="00D01A27" w:rsidRDefault="00D01A27" w:rsidP="00B477BD">
      <w:pPr>
        <w:pStyle w:val="NoSpacing"/>
        <w:ind w:firstLine="720"/>
      </w:pPr>
      <w:r>
        <w:t xml:space="preserve">Газ используется населением для приготовления пищи. </w:t>
      </w:r>
    </w:p>
    <w:p w:rsidR="00D01A27" w:rsidRDefault="00D01A27" w:rsidP="00B477BD">
      <w:pPr>
        <w:pStyle w:val="NoSpacing"/>
        <w:ind w:firstLine="720"/>
      </w:pPr>
      <w:r>
        <w:t>Одиночное протяжение уличной газовой сети составляет 55784 м.</w:t>
      </w:r>
    </w:p>
    <w:p w:rsidR="00D01A27" w:rsidRDefault="00D01A27" w:rsidP="004E3BF9">
      <w:pPr>
        <w:pStyle w:val="Heading2"/>
      </w:pPr>
      <w:r>
        <w:t>Характеристика существующего состояния систем</w:t>
      </w:r>
      <w:r w:rsidRPr="004E3BF9">
        <w:t xml:space="preserve"> электроснабжения</w:t>
      </w:r>
    </w:p>
    <w:p w:rsidR="00D01A27" w:rsidRDefault="00D01A27" w:rsidP="008B21C1">
      <w:pPr>
        <w:pStyle w:val="NoSpacing"/>
        <w:ind w:firstLine="720"/>
      </w:pPr>
      <w:r>
        <w:t>В настоящее время электроснабжение Сусанинского сельского поселения осуществляется от системы ПАО «Ленэнерго», филиал «Гатчинские электрические сети» и филиал «Пушкинские электрические сети». Распределение энергии к потребителям осуществляется от подстанций 35 кВ:</w:t>
      </w:r>
    </w:p>
    <w:p w:rsidR="00D01A27" w:rsidRDefault="00D01A27" w:rsidP="008B21C1">
      <w:pPr>
        <w:pStyle w:val="NoSpacing"/>
        <w:ind w:firstLine="720"/>
      </w:pPr>
      <w:r>
        <w:t>•</w:t>
      </w:r>
      <w:r>
        <w:tab/>
        <w:t>ПС 35/10 кВ Кобралово;</w:t>
      </w:r>
    </w:p>
    <w:p w:rsidR="00D01A27" w:rsidRDefault="00D01A27" w:rsidP="008B21C1">
      <w:pPr>
        <w:pStyle w:val="NoSpacing"/>
        <w:ind w:firstLine="720"/>
      </w:pPr>
      <w:r>
        <w:t>•</w:t>
      </w:r>
      <w:r>
        <w:tab/>
        <w:t>ПС 35/10 кВ Сусанино;</w:t>
      </w:r>
    </w:p>
    <w:p w:rsidR="00D01A27" w:rsidRDefault="00D01A27" w:rsidP="008B21C1">
      <w:pPr>
        <w:pStyle w:val="NoSpacing"/>
        <w:ind w:firstLine="720"/>
      </w:pPr>
      <w:r>
        <w:t>•</w:t>
      </w:r>
      <w:r>
        <w:tab/>
        <w:t>ПС 35/10 кВ Мыза;</w:t>
      </w:r>
    </w:p>
    <w:p w:rsidR="00D01A27" w:rsidRDefault="00D01A27" w:rsidP="008B21C1">
      <w:pPr>
        <w:pStyle w:val="NoSpacing"/>
        <w:ind w:firstLine="720"/>
      </w:pPr>
      <w:r>
        <w:t>•</w:t>
      </w:r>
      <w:r>
        <w:tab/>
        <w:t>ПС 110 кВ № 322 Вырица (расположена на территории Вырицкого сельского поселения).</w:t>
      </w:r>
    </w:p>
    <w:p w:rsidR="00D01A27" w:rsidRDefault="00D01A27" w:rsidP="008B21C1">
      <w:pPr>
        <w:pStyle w:val="NoSpacing"/>
        <w:ind w:firstLine="720"/>
      </w:pPr>
      <w:r>
        <w:t>Кроме того, на территории Сусанинского сельского поселения расположена тяговая подстанция ОАО «РЖД» – ПС Тяг-19.</w:t>
      </w:r>
    </w:p>
    <w:p w:rsidR="00D01A27" w:rsidRDefault="00D01A27" w:rsidP="008B21C1">
      <w:pPr>
        <w:pStyle w:val="NoSpacing"/>
        <w:ind w:firstLine="720"/>
      </w:pPr>
      <w:r>
        <w:t>Распределение электроэнергии до потребителей осуществляется через трансформаторные подстанции 10/0,4 кВ:</w:t>
      </w:r>
    </w:p>
    <w:p w:rsidR="00D01A27" w:rsidRDefault="00D01A27" w:rsidP="00997590">
      <w:pPr>
        <w:pStyle w:val="NoSpacing"/>
        <w:ind w:firstLine="720"/>
      </w:pPr>
      <w:r>
        <w:t>– п. Сусанино – 12 шт.;</w:t>
      </w:r>
    </w:p>
    <w:p w:rsidR="00D01A27" w:rsidRDefault="00D01A27" w:rsidP="00997590">
      <w:pPr>
        <w:pStyle w:val="NoSpacing"/>
        <w:ind w:firstLine="720"/>
      </w:pPr>
      <w:r>
        <w:t>– п. Кобралово – 10 шт.;</w:t>
      </w:r>
    </w:p>
    <w:p w:rsidR="00D01A27" w:rsidRDefault="00D01A27" w:rsidP="008B21C1">
      <w:pPr>
        <w:pStyle w:val="NoSpacing"/>
        <w:ind w:firstLine="720"/>
      </w:pPr>
      <w:r>
        <w:t>– п. Семрино – 7 шт.;</w:t>
      </w:r>
    </w:p>
    <w:p w:rsidR="00D01A27" w:rsidRDefault="00D01A27" w:rsidP="008B21C1">
      <w:pPr>
        <w:pStyle w:val="NoSpacing"/>
        <w:ind w:firstLine="720"/>
      </w:pPr>
      <w:r>
        <w:t>– д. Красницы – 2 шт.;</w:t>
      </w:r>
    </w:p>
    <w:p w:rsidR="00D01A27" w:rsidRDefault="00D01A27" w:rsidP="008B21C1">
      <w:pPr>
        <w:pStyle w:val="NoSpacing"/>
        <w:ind w:firstLine="720"/>
      </w:pPr>
      <w:r>
        <w:t>– д. Виркино – 1 шт.;</w:t>
      </w:r>
    </w:p>
    <w:p w:rsidR="00D01A27" w:rsidRDefault="00D01A27" w:rsidP="008B21C1">
      <w:pPr>
        <w:pStyle w:val="NoSpacing"/>
        <w:ind w:firstLine="720"/>
      </w:pPr>
      <w:r>
        <w:t>– д. Ковшово – 2 шт.;</w:t>
      </w:r>
    </w:p>
    <w:p w:rsidR="00D01A27" w:rsidRDefault="00D01A27" w:rsidP="008B21C1">
      <w:pPr>
        <w:pStyle w:val="NoSpacing"/>
        <w:ind w:firstLine="720"/>
      </w:pPr>
      <w:r>
        <w:t>– д. Мыза – 1 шт.</w:t>
      </w:r>
    </w:p>
    <w:p w:rsidR="00D01A27" w:rsidRDefault="00D01A27" w:rsidP="008B21C1">
      <w:pPr>
        <w:pStyle w:val="NoSpacing"/>
        <w:ind w:firstLine="720"/>
      </w:pPr>
      <w:r>
        <w:t>В настоящее время требуется реконструкция электрических сетей из-за высокого процента износа их оборудования, большой протяженности сетей и больших потерь электроэнергии вследствие этого, а также вследствие неравномерного развития и застройки населенных пунктов и смещения центров нагрузок.</w:t>
      </w:r>
    </w:p>
    <w:p w:rsidR="00D01A27" w:rsidRDefault="00D01A27" w:rsidP="00FD4774">
      <w:pPr>
        <w:pStyle w:val="NoSpacing"/>
        <w:ind w:firstLine="720"/>
      </w:pPr>
      <w:r>
        <w:t xml:space="preserve">Электрические сети 10 и 0,4 кВ в основном   выполнены воздушными, неизолированными проводами, год постройки: начиная с 1973 года. </w:t>
      </w:r>
    </w:p>
    <w:p w:rsidR="00D01A27" w:rsidRDefault="00D01A27" w:rsidP="00FD4774">
      <w:pPr>
        <w:pStyle w:val="NoSpacing"/>
        <w:ind w:firstLine="720"/>
      </w:pPr>
      <w:r>
        <w:t>В 2016 – 2017 г.г. проводилась реконструкция эклектических сетей ПАО «Ленэнерго» в п. Семрино, п. Сусанино, д. Виркино, д. Ковшово и д. Мыза.</w:t>
      </w:r>
    </w:p>
    <w:p w:rsidR="00D01A27" w:rsidRDefault="00D01A27" w:rsidP="00FD4774">
      <w:pPr>
        <w:pStyle w:val="NoSpacing"/>
        <w:ind w:firstLine="720"/>
      </w:pPr>
      <w:r>
        <w:t>Все электрические линии находятся в удовлетворительном состоянии.</w:t>
      </w:r>
    </w:p>
    <w:p w:rsidR="00D01A27" w:rsidRDefault="00D01A27" w:rsidP="00B477BD">
      <w:pPr>
        <w:pStyle w:val="NoSpacing"/>
        <w:ind w:firstLine="720"/>
      </w:pPr>
      <w:r>
        <w:t>Питание существующих подстанций по сети 110 кВ осуществляется от ПС 330/110/35/10 кВ».</w:t>
      </w:r>
    </w:p>
    <w:p w:rsidR="00D01A27" w:rsidRDefault="00D01A27" w:rsidP="00566ECD">
      <w:pPr>
        <w:pStyle w:val="NoSpacing"/>
        <w:ind w:firstLine="720"/>
      </w:pPr>
      <w:r>
        <w:t xml:space="preserve">Электроснабжение жилищно-коммунального сектора населенных пунктов Сусанинского сельского поселения осуществляется от потребительских трансформаторных подстанций 6-10/0,4 кВ. Питание ТП выполнено по </w:t>
      </w:r>
      <w:r w:rsidRPr="00B477BD">
        <w:t>фидерным воздушным линиям 10 кВ</w:t>
      </w:r>
      <w:r>
        <w:t>.</w:t>
      </w:r>
    </w:p>
    <w:p w:rsidR="00D01A27" w:rsidRDefault="00D01A27" w:rsidP="00566ECD">
      <w:pPr>
        <w:pStyle w:val="NoSpacing"/>
        <w:ind w:firstLine="720"/>
      </w:pPr>
      <w:r>
        <w:t>Одиночное протяжение уличной линии электропередачи составляет 33430 м.</w:t>
      </w:r>
    </w:p>
    <w:p w:rsidR="00D01A27" w:rsidRDefault="00D01A27" w:rsidP="00566ECD">
      <w:pPr>
        <w:pStyle w:val="Heading2"/>
      </w:pPr>
      <w:r>
        <w:t>Характеристика существующего состояния коммунальных систем по утилизации, обезвреживанию и захоронению твердых коммунальных отходов</w:t>
      </w:r>
    </w:p>
    <w:p w:rsidR="00D01A27" w:rsidRDefault="00D01A27" w:rsidP="008B21C1">
      <w:pPr>
        <w:pStyle w:val="NoSpacing"/>
        <w:ind w:firstLine="720"/>
      </w:pPr>
      <w:r>
        <w:t xml:space="preserve">По данным информационно-аналитической справки «О санитарно-эпидемиологической обстановке в Гатчинском муниципальном районе Ленинградской области» твердые коммунальные отходы от населённых пунктов Гатчинского муниципального района поступают на 2 полигона ТКО. Промышленные отходы предприятий вывозятся по договорам на СПб ГУПП «Полигон «Красный Бор», ртутьсодержащие отходы (перегоревшие, отработанные люминесцентные лампы, ртутьсодержащие лампы) по договорам направляются в специализированные организации на утилизацию (ООО «Экологическое предприятие «Меркурий», ЗАО «ПЭКОП» и другие). На предприятиях проводится временное хранение этих отходов в специально оборудованных местах, в соответствии с разработанными проектами ПНООЛР. </w:t>
      </w:r>
    </w:p>
    <w:p w:rsidR="00D01A27" w:rsidRDefault="00D01A27" w:rsidP="008B21C1">
      <w:pPr>
        <w:pStyle w:val="NoSpacing"/>
        <w:ind w:firstLine="720"/>
      </w:pPr>
      <w:r>
        <w:t xml:space="preserve">На территории Гатчинского муниципального района расположены 2 полигона ТКО:  ООО «Новый Свет-Эко» и полигон «Экомониторинг». </w:t>
      </w:r>
    </w:p>
    <w:p w:rsidR="00D01A27" w:rsidRDefault="00D01A27" w:rsidP="008B21C1">
      <w:pPr>
        <w:pStyle w:val="NoSpacing"/>
        <w:ind w:firstLine="720"/>
      </w:pPr>
      <w:r>
        <w:t>Твердые коммунальные отходы от Сусанинского сельского поселения вывозятся на полигон ООО «Новый Свет-Эко» – расположен примерно в 10 км от Сусанинского сельского поселения, от пос. Сусанино на расстоянии 20 км.</w:t>
      </w:r>
    </w:p>
    <w:p w:rsidR="00D01A27" w:rsidRDefault="00D01A27" w:rsidP="008B21C1">
      <w:pPr>
        <w:pStyle w:val="NoSpacing"/>
        <w:ind w:firstLine="720"/>
      </w:pPr>
      <w:r>
        <w:t>Вывоз твердых коммунальных отходов в населенных пунктах осуществляется по планово-регулярной системе кузовными мусоровозами.</w:t>
      </w:r>
    </w:p>
    <w:p w:rsidR="00D01A27" w:rsidRDefault="00D01A27" w:rsidP="008B21C1">
      <w:pPr>
        <w:pStyle w:val="NoSpacing"/>
        <w:ind w:firstLine="720"/>
      </w:pPr>
      <w:r>
        <w:t>Вывоз ТКО с территории садоводств осуществляется планово-регулярным способом по договорам заключенными садоводствами</w:t>
      </w:r>
      <w:r w:rsidRPr="000E0DF8">
        <w:t xml:space="preserve"> </w:t>
      </w:r>
      <w:r>
        <w:t>со специализированными организациями. Кроме того, на территории садоводств размещены площадки для временного хранения ТКО.</w:t>
      </w:r>
    </w:p>
    <w:p w:rsidR="00D01A27" w:rsidRDefault="00D01A27" w:rsidP="008B21C1">
      <w:pPr>
        <w:pStyle w:val="NoSpacing"/>
        <w:ind w:firstLine="720"/>
      </w:pPr>
      <w:r>
        <w:t>Постоянно действующих несанкционированных свалок на территории поселения нет.</w:t>
      </w:r>
    </w:p>
    <w:p w:rsidR="00D01A27" w:rsidRDefault="00D01A27" w:rsidP="008B21C1">
      <w:pPr>
        <w:pStyle w:val="NoSpacing"/>
        <w:ind w:firstLine="720"/>
      </w:pPr>
      <w:r>
        <w:t>Все стихийные свалки, возникающие на территории Сусанинского сельского поселения, являются потенциальными источниками загрязнения, как почв, так и водных объектов: рек, ручьев, родников и подземных водоносных горизонтов, и подлежат рекультивации по мере их выявления. Полигоны ТКО соответствуют государственным санитарно-эпидемиологическим правилам и нормативам в соответствии с Санитарно-эпидемиологическим заключением.</w:t>
      </w:r>
    </w:p>
    <w:p w:rsidR="00D01A27" w:rsidRDefault="00D01A27" w:rsidP="00566ECD">
      <w:pPr>
        <w:pStyle w:val="NoSpacing"/>
        <w:ind w:firstLine="720"/>
      </w:pPr>
      <w:r>
        <w:t>Норма накопления ТКО для населения (объем отходов в год на 1 человека) составляет 1,0-1,7 м</w:t>
      </w:r>
      <w:r w:rsidRPr="00353044">
        <w:rPr>
          <w:vertAlign w:val="superscript"/>
        </w:rPr>
        <w:t>3</w:t>
      </w:r>
      <w:r>
        <w:t>/чел., а норма накопления крупногабаритных бытовых отходов (% от нормы накопления на 1 чел.) – 5%.</w:t>
      </w:r>
    </w:p>
    <w:p w:rsidR="00D01A27" w:rsidRDefault="00D01A27" w:rsidP="00507CD9">
      <w:pPr>
        <w:pStyle w:val="NoSpacing"/>
        <w:ind w:firstLine="720"/>
      </w:pPr>
      <w:r>
        <w:t xml:space="preserve">Услуги по сбору и транспортировке ТКО и размещению их на лицензированных объектах обезвреживания и захоронения осуществляется по договорам, заключенным физическими и юридическими лицами с специализированными организациями. </w:t>
      </w:r>
    </w:p>
    <w:p w:rsidR="00D01A27" w:rsidRDefault="00D01A27" w:rsidP="00507CD9">
      <w:pPr>
        <w:pStyle w:val="NoSpacing"/>
        <w:ind w:firstLine="720"/>
      </w:pPr>
      <w:r>
        <w:t>Услуги по сбору, транспортированию, использованию, обезвреживанию отходов 1-4 класса опасности осуществляется по договорам, заключенным физическими и юридическими лицами с специализированными организациями.</w:t>
      </w:r>
    </w:p>
    <w:p w:rsidR="00D01A27" w:rsidRDefault="00D01A27" w:rsidP="00507CD9">
      <w:pPr>
        <w:pStyle w:val="NoSpacing"/>
        <w:ind w:firstLine="720"/>
      </w:pPr>
      <w:r>
        <w:t>Контейнеры для сбора ТКО на территории населенных пунктов установлены.</w:t>
      </w:r>
    </w:p>
    <w:p w:rsidR="00D01A27" w:rsidRDefault="00D01A27" w:rsidP="00507CD9">
      <w:pPr>
        <w:pStyle w:val="NoSpacing"/>
        <w:ind w:firstLine="720"/>
      </w:pPr>
      <w:r>
        <w:t>Контроль за несанкционированными свалками осуществляет администрация Гатчинского муниципального района. Несанкционированные свалки регулярно убираются.</w:t>
      </w:r>
    </w:p>
    <w:p w:rsidR="00D01A27" w:rsidRDefault="00D01A27" w:rsidP="00121424">
      <w:pPr>
        <w:pStyle w:val="Heading1"/>
      </w:pPr>
      <w:r>
        <w:t>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D01A27" w:rsidRDefault="00D01A27" w:rsidP="00994AE7">
      <w:pPr>
        <w:ind w:firstLine="708"/>
      </w:pPr>
      <w:r>
        <w:t>П</w:t>
      </w:r>
      <w:r w:rsidRPr="00FE2F9F">
        <w:t>рогнозируемый спрос на коммунальные ресурсы на период действия генерального плана</w:t>
      </w:r>
      <w:r>
        <w:t xml:space="preserve"> может определяться на основании п</w:t>
      </w:r>
      <w:r w:rsidRPr="00FE2F9F">
        <w:t>лан развития поселения, план</w:t>
      </w:r>
      <w:r>
        <w:t>а прогнозируемой застройки.</w:t>
      </w:r>
    </w:p>
    <w:p w:rsidR="00D01A27" w:rsidRDefault="00D01A27" w:rsidP="00994AE7">
      <w:pPr>
        <w:ind w:firstLine="708"/>
      </w:pPr>
      <w:r>
        <w:t xml:space="preserve">Под </w:t>
      </w:r>
      <w:r w:rsidRPr="00FE2F9F">
        <w:t>план</w:t>
      </w:r>
      <w:r>
        <w:t>ом прогнозируемой застройки следует понимать п</w:t>
      </w:r>
      <w:r w:rsidRPr="00994AE7">
        <w:t>одготовк</w:t>
      </w:r>
      <w:r>
        <w:t>у</w:t>
      </w:r>
      <w:r w:rsidRPr="00994AE7">
        <w:t xml:space="preserve"> документации по планировке территории</w:t>
      </w:r>
      <w:r>
        <w:t>, которая</w:t>
      </w:r>
      <w:r w:rsidRPr="00994AE7">
        <w:t xml:space="preserve">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t>.</w:t>
      </w:r>
    </w:p>
    <w:p w:rsidR="00D01A27" w:rsidRDefault="00D01A27" w:rsidP="00401AFF">
      <w:pPr>
        <w:ind w:firstLine="708"/>
      </w:pPr>
      <w:r w:rsidRPr="00401AFF">
        <w:t>Сведения о выданных разрешениях на строительство по всем поселениям</w:t>
      </w:r>
      <w:r>
        <w:t xml:space="preserve"> Гатчинского района:</w:t>
      </w:r>
    </w:p>
    <w:p w:rsidR="00D01A27" w:rsidRDefault="00D01A27" w:rsidP="00401AFF">
      <w:pPr>
        <w:ind w:firstLine="708"/>
      </w:pPr>
      <w:r>
        <w:t>2015 год – 461 разрешение;</w:t>
      </w:r>
    </w:p>
    <w:p w:rsidR="00D01A27" w:rsidRDefault="00D01A27" w:rsidP="00401AFF">
      <w:pPr>
        <w:ind w:firstLine="708"/>
      </w:pPr>
      <w:r>
        <w:t>2016 год – 387 разрешение на строительство;</w:t>
      </w:r>
    </w:p>
    <w:p w:rsidR="00D01A27" w:rsidRPr="00401AFF" w:rsidRDefault="00D01A27" w:rsidP="00401AFF">
      <w:pPr>
        <w:ind w:firstLine="708"/>
      </w:pPr>
      <w:r>
        <w:t>2017 год – 414 разрешение на строительство.</w:t>
      </w:r>
    </w:p>
    <w:p w:rsidR="00D01A27" w:rsidRDefault="00D01A27" w:rsidP="00401AFF">
      <w:pPr>
        <w:ind w:firstLine="708"/>
      </w:pPr>
      <w:r>
        <w:t>Степень обеспеченности инженерным оборудованием муниципального жилищного фонда по данным генерального плана: водопроводом – 76 %, канализацией – 69 %, центральным отоплением – 67 %, горячим водоснабжением – 67 %, газом – 69 %, ванными (душем) – 69 %, телефоном – 40 %.</w:t>
      </w:r>
    </w:p>
    <w:p w:rsidR="00D01A27" w:rsidRDefault="00D01A27" w:rsidP="00401AFF">
      <w:pPr>
        <w:ind w:firstLine="708"/>
      </w:pPr>
      <w:r>
        <w:t>Степень износа муниципального жилищного фонда составляет 32 %. Изношенность водопроводных сетей в пос. Сусанино и пос. Кобралово составляет более 80 %, сетей теплоснабжения – 45 %. Требуется капитальный ремонт зданий муниципального фонда – 18 %.</w:t>
      </w:r>
    </w:p>
    <w:p w:rsidR="00D01A27" w:rsidRDefault="00D01A27" w:rsidP="00401AFF">
      <w:pPr>
        <w:ind w:firstLine="708"/>
      </w:pPr>
      <w:r>
        <w:t>Ветхий и аварийный фонд, находящийся в поселении составляет 4,92 тыс. м2 или 1,3 % общей площади жилищного фонда. Из 4,92 тыс. м2 общей площади ветхого фонда в 1-этажном деревянном размещается 3,6 тыс. м2 общей площади или 73,5 %, в 1-этажном кирпичном – 0,91 тыс. м</w:t>
      </w:r>
      <w:r w:rsidRPr="00401AFF">
        <w:rPr>
          <w:vertAlign w:val="superscript"/>
        </w:rPr>
        <w:t>2</w:t>
      </w:r>
      <w:r>
        <w:t xml:space="preserve"> (18,5 %), в 2-этажном деревянном – 0,4 тыс. м</w:t>
      </w:r>
      <w:r w:rsidRPr="00401AFF">
        <w:rPr>
          <w:vertAlign w:val="superscript"/>
        </w:rPr>
        <w:t>2</w:t>
      </w:r>
      <w:r>
        <w:t xml:space="preserve"> (8 %) ветхого жилфонда.</w:t>
      </w:r>
    </w:p>
    <w:p w:rsidR="00D01A27" w:rsidRDefault="00D01A27" w:rsidP="00401AFF">
      <w:pPr>
        <w:ind w:firstLine="708"/>
      </w:pPr>
      <w:r>
        <w:t>Важнейшей задачей в области социальной политики поселения в настоящее время является строительство муниципального жилья.</w:t>
      </w:r>
    </w:p>
    <w:p w:rsidR="00D01A27" w:rsidRDefault="00D01A27" w:rsidP="00994AE7">
      <w:pPr>
        <w:ind w:firstLine="708"/>
      </w:pPr>
      <w:r>
        <w:t xml:space="preserve">К </w:t>
      </w:r>
      <w:r w:rsidRPr="00994AE7">
        <w:t xml:space="preserve">документации по планировке территории </w:t>
      </w:r>
      <w:r>
        <w:t xml:space="preserve">относятся проекты планировки </w:t>
      </w:r>
      <w:r w:rsidRPr="006619C9">
        <w:t>территории</w:t>
      </w:r>
      <w:r>
        <w:t>, которые разрабатываются</w:t>
      </w:r>
      <w:r w:rsidRPr="00994AE7">
        <w:t xml:space="preserve"> в отношении застроенных или подлежащих застройке территорий.</w:t>
      </w:r>
    </w:p>
    <w:p w:rsidR="00D01A27" w:rsidRDefault="00D01A27" w:rsidP="00B45064">
      <w:pPr>
        <w:spacing w:after="240"/>
        <w:ind w:firstLine="708"/>
      </w:pPr>
      <w:r w:rsidRPr="00A92521">
        <w:t xml:space="preserve">Генеральным планом </w:t>
      </w:r>
      <w:r>
        <w:t xml:space="preserve">не </w:t>
      </w:r>
      <w:r w:rsidRPr="00A92521">
        <w:t xml:space="preserve">предусмотрено существенное повышение </w:t>
      </w:r>
      <w:r>
        <w:t>градостроительной активности</w:t>
      </w:r>
      <w:r w:rsidRPr="00A92521">
        <w:t xml:space="preserve"> территорий населенных пунктов в составе муниципального образования.</w:t>
      </w:r>
      <w:r>
        <w:t xml:space="preserve"> Р</w:t>
      </w:r>
      <w:r w:rsidRPr="00B45064">
        <w:t>асчет объемов нового жилищного строительства на расчетный срок проекта и на период 1 очереди</w:t>
      </w:r>
      <w:r>
        <w:t xml:space="preserve"> согласно генеральному плану представлен ниже.</w:t>
      </w:r>
    </w:p>
    <w:tbl>
      <w:tblPr>
        <w:tblW w:w="100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1471"/>
        <w:gridCol w:w="1405"/>
        <w:gridCol w:w="1496"/>
      </w:tblGrid>
      <w:tr w:rsidR="00D01A27" w:rsidRPr="00B45064">
        <w:trPr>
          <w:tblHeader/>
        </w:trPr>
        <w:tc>
          <w:tcPr>
            <w:tcW w:w="5699" w:type="dxa"/>
            <w:vAlign w:val="center"/>
          </w:tcPr>
          <w:p w:rsidR="00D01A27" w:rsidRPr="00B45064" w:rsidRDefault="00D01A27" w:rsidP="00B45064">
            <w:pPr>
              <w:jc w:val="center"/>
            </w:pPr>
            <w:r w:rsidRPr="00B45064">
              <w:t>Показатели</w:t>
            </w:r>
          </w:p>
        </w:tc>
        <w:tc>
          <w:tcPr>
            <w:tcW w:w="1471" w:type="dxa"/>
            <w:vAlign w:val="center"/>
          </w:tcPr>
          <w:p w:rsidR="00D01A27" w:rsidRPr="00B45064" w:rsidRDefault="00D01A27" w:rsidP="00D26152">
            <w:pPr>
              <w:jc w:val="right"/>
            </w:pPr>
            <w:r w:rsidRPr="00B45064">
              <w:t>Единица измерения</w:t>
            </w:r>
          </w:p>
        </w:tc>
        <w:tc>
          <w:tcPr>
            <w:tcW w:w="1405" w:type="dxa"/>
            <w:vAlign w:val="center"/>
          </w:tcPr>
          <w:p w:rsidR="00D01A27" w:rsidRPr="00B45064" w:rsidRDefault="00D01A27" w:rsidP="00D26152">
            <w:pPr>
              <w:jc w:val="right"/>
            </w:pPr>
            <w:r w:rsidRPr="00B45064">
              <w:t>1 очередь (2020 г)</w:t>
            </w:r>
          </w:p>
        </w:tc>
        <w:tc>
          <w:tcPr>
            <w:tcW w:w="1496" w:type="dxa"/>
            <w:vAlign w:val="center"/>
          </w:tcPr>
          <w:p w:rsidR="00D01A27" w:rsidRPr="00B45064" w:rsidRDefault="00D01A27" w:rsidP="00D26152">
            <w:pPr>
              <w:jc w:val="right"/>
            </w:pPr>
            <w:r w:rsidRPr="00B45064">
              <w:t>Расчетный срок</w:t>
            </w:r>
          </w:p>
          <w:p w:rsidR="00D01A27" w:rsidRPr="00B45064" w:rsidRDefault="00D01A27" w:rsidP="00D26152">
            <w:pPr>
              <w:jc w:val="right"/>
            </w:pPr>
            <w:r w:rsidRPr="00B45064">
              <w:t>(2035 г)</w:t>
            </w:r>
          </w:p>
        </w:tc>
      </w:tr>
      <w:tr w:rsidR="00D01A27" w:rsidRPr="00B45064">
        <w:tc>
          <w:tcPr>
            <w:tcW w:w="5699" w:type="dxa"/>
          </w:tcPr>
          <w:p w:rsidR="00D01A27" w:rsidRPr="00B45064" w:rsidRDefault="00D01A27" w:rsidP="00B45064">
            <w:r w:rsidRPr="00B45064">
              <w:t>Проектная численность населения поселения</w:t>
            </w:r>
          </w:p>
        </w:tc>
        <w:tc>
          <w:tcPr>
            <w:tcW w:w="1471" w:type="dxa"/>
          </w:tcPr>
          <w:p w:rsidR="00D01A27" w:rsidRPr="00B45064" w:rsidRDefault="00D01A27" w:rsidP="00D26152">
            <w:pPr>
              <w:jc w:val="right"/>
            </w:pPr>
            <w:r w:rsidRPr="00B45064">
              <w:t>тыс. чел</w:t>
            </w:r>
          </w:p>
        </w:tc>
        <w:tc>
          <w:tcPr>
            <w:tcW w:w="1405" w:type="dxa"/>
          </w:tcPr>
          <w:p w:rsidR="00D01A27" w:rsidRPr="00B45064" w:rsidRDefault="00D01A27" w:rsidP="00D26152">
            <w:pPr>
              <w:jc w:val="right"/>
            </w:pPr>
            <w:r w:rsidRPr="00B45064">
              <w:t>7,8</w:t>
            </w:r>
          </w:p>
        </w:tc>
        <w:tc>
          <w:tcPr>
            <w:tcW w:w="1496" w:type="dxa"/>
          </w:tcPr>
          <w:p w:rsidR="00D01A27" w:rsidRPr="00B45064" w:rsidRDefault="00D01A27" w:rsidP="00D26152">
            <w:pPr>
              <w:jc w:val="right"/>
            </w:pPr>
            <w:r w:rsidRPr="00B45064">
              <w:t>8,21</w:t>
            </w:r>
          </w:p>
        </w:tc>
      </w:tr>
      <w:tr w:rsidR="00D01A27" w:rsidRPr="00B45064">
        <w:tc>
          <w:tcPr>
            <w:tcW w:w="5699" w:type="dxa"/>
          </w:tcPr>
          <w:p w:rsidR="00D01A27" w:rsidRPr="00B45064" w:rsidRDefault="00D01A27" w:rsidP="00B45064">
            <w:r w:rsidRPr="00B45064">
              <w:t>Средняя жилищная обеспеченность на конец периода</w:t>
            </w:r>
          </w:p>
        </w:tc>
        <w:tc>
          <w:tcPr>
            <w:tcW w:w="1471" w:type="dxa"/>
          </w:tcPr>
          <w:p w:rsidR="00D01A27" w:rsidRPr="00B45064" w:rsidRDefault="00D01A27" w:rsidP="00D26152">
            <w:pPr>
              <w:jc w:val="right"/>
            </w:pPr>
            <w:r w:rsidRPr="00B45064">
              <w:t>м</w:t>
            </w:r>
            <w:r w:rsidRPr="00B45064">
              <w:rPr>
                <w:vertAlign w:val="superscript"/>
              </w:rPr>
              <w:t>2</w:t>
            </w:r>
            <w:r w:rsidRPr="00B45064">
              <w:t xml:space="preserve"> общей площади на 1 чел.</w:t>
            </w:r>
          </w:p>
        </w:tc>
        <w:tc>
          <w:tcPr>
            <w:tcW w:w="1405" w:type="dxa"/>
          </w:tcPr>
          <w:p w:rsidR="00D01A27" w:rsidRPr="00B45064" w:rsidRDefault="00D01A27" w:rsidP="00D26152">
            <w:pPr>
              <w:jc w:val="right"/>
            </w:pPr>
            <w:r w:rsidRPr="00B45064">
              <w:t>28,8</w:t>
            </w:r>
          </w:p>
          <w:p w:rsidR="00D01A27" w:rsidRPr="00B45064" w:rsidRDefault="00D01A27" w:rsidP="00D26152">
            <w:pPr>
              <w:jc w:val="right"/>
            </w:pPr>
          </w:p>
        </w:tc>
        <w:tc>
          <w:tcPr>
            <w:tcW w:w="1496" w:type="dxa"/>
          </w:tcPr>
          <w:p w:rsidR="00D01A27" w:rsidRPr="00B45064" w:rsidRDefault="00D01A27" w:rsidP="00D26152">
            <w:pPr>
              <w:jc w:val="right"/>
            </w:pPr>
            <w:r w:rsidRPr="00B45064">
              <w:t>36,8</w:t>
            </w:r>
          </w:p>
        </w:tc>
      </w:tr>
      <w:tr w:rsidR="00D01A27" w:rsidRPr="00B45064">
        <w:tc>
          <w:tcPr>
            <w:tcW w:w="5699" w:type="dxa"/>
          </w:tcPr>
          <w:p w:rsidR="00D01A27" w:rsidRPr="00B45064" w:rsidRDefault="00D01A27" w:rsidP="00B45064">
            <w:r w:rsidRPr="00B45064">
              <w:t>Требуемый жилой фонд</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225,08</w:t>
            </w:r>
          </w:p>
        </w:tc>
        <w:tc>
          <w:tcPr>
            <w:tcW w:w="1496" w:type="dxa"/>
          </w:tcPr>
          <w:p w:rsidR="00D01A27" w:rsidRPr="00B45064" w:rsidRDefault="00D01A27" w:rsidP="00D26152">
            <w:pPr>
              <w:jc w:val="right"/>
            </w:pPr>
            <w:r w:rsidRPr="00B45064">
              <w:t>302,44</w:t>
            </w:r>
          </w:p>
        </w:tc>
      </w:tr>
      <w:tr w:rsidR="00D01A27" w:rsidRPr="00B45064">
        <w:tc>
          <w:tcPr>
            <w:tcW w:w="5699" w:type="dxa"/>
          </w:tcPr>
          <w:p w:rsidR="00D01A27" w:rsidRPr="00B45064" w:rsidRDefault="00D01A27" w:rsidP="00B45064">
            <w:r w:rsidRPr="00B45064">
              <w:t>Существующий жилой фонд на начало периода</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159</w:t>
            </w:r>
          </w:p>
        </w:tc>
        <w:tc>
          <w:tcPr>
            <w:tcW w:w="1496" w:type="dxa"/>
          </w:tcPr>
          <w:p w:rsidR="00D01A27" w:rsidRPr="00B45064" w:rsidRDefault="00D01A27" w:rsidP="00D26152">
            <w:pPr>
              <w:jc w:val="right"/>
            </w:pPr>
            <w:r w:rsidRPr="00B45064">
              <w:t>225,08</w:t>
            </w:r>
          </w:p>
        </w:tc>
      </w:tr>
      <w:tr w:rsidR="00D01A27" w:rsidRPr="00B45064">
        <w:tc>
          <w:tcPr>
            <w:tcW w:w="5699" w:type="dxa"/>
          </w:tcPr>
          <w:p w:rsidR="00D01A27" w:rsidRPr="00B45064" w:rsidRDefault="00D01A27" w:rsidP="00B45064">
            <w:r w:rsidRPr="00B45064">
              <w:t>Убыль жилого фонда (за период)</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4,92</w:t>
            </w:r>
          </w:p>
        </w:tc>
        <w:tc>
          <w:tcPr>
            <w:tcW w:w="1496" w:type="dxa"/>
          </w:tcPr>
          <w:p w:rsidR="00D01A27" w:rsidRPr="00B45064" w:rsidRDefault="00D01A27" w:rsidP="00D26152">
            <w:pPr>
              <w:jc w:val="right"/>
              <w:rPr>
                <w:vertAlign w:val="superscript"/>
              </w:rPr>
            </w:pPr>
            <w:r w:rsidRPr="00B45064">
              <w:t>14,14</w:t>
            </w:r>
            <w:r w:rsidRPr="00B45064">
              <w:rPr>
                <w:vertAlign w:val="superscript"/>
              </w:rPr>
              <w:t>2</w:t>
            </w:r>
          </w:p>
        </w:tc>
      </w:tr>
      <w:tr w:rsidR="00D01A27" w:rsidRPr="00B45064">
        <w:tc>
          <w:tcPr>
            <w:tcW w:w="5699" w:type="dxa"/>
          </w:tcPr>
          <w:p w:rsidR="00D01A27" w:rsidRPr="00B45064" w:rsidRDefault="00D01A27" w:rsidP="00B45064">
            <w:r w:rsidRPr="00B45064">
              <w:t>Существующий сохраняемый жилой фонд</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154,08</w:t>
            </w:r>
          </w:p>
        </w:tc>
        <w:tc>
          <w:tcPr>
            <w:tcW w:w="1496" w:type="dxa"/>
          </w:tcPr>
          <w:p w:rsidR="00D01A27" w:rsidRPr="00B45064" w:rsidRDefault="00D01A27" w:rsidP="00D26152">
            <w:pPr>
              <w:jc w:val="right"/>
            </w:pPr>
            <w:r w:rsidRPr="00B45064">
              <w:t>210,94</w:t>
            </w:r>
          </w:p>
        </w:tc>
      </w:tr>
      <w:tr w:rsidR="00D01A27" w:rsidRPr="00B45064">
        <w:tc>
          <w:tcPr>
            <w:tcW w:w="5699" w:type="dxa"/>
          </w:tcPr>
          <w:p w:rsidR="00D01A27" w:rsidRPr="00B45064" w:rsidRDefault="00D01A27" w:rsidP="00B45064">
            <w:r w:rsidRPr="00B45064">
              <w:t>Объем нового жилищного строительства на конец периода</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71</w:t>
            </w:r>
          </w:p>
        </w:tc>
        <w:tc>
          <w:tcPr>
            <w:tcW w:w="1496" w:type="dxa"/>
          </w:tcPr>
          <w:p w:rsidR="00D01A27" w:rsidRPr="00B45064" w:rsidRDefault="00D01A27" w:rsidP="00D26152">
            <w:pPr>
              <w:jc w:val="right"/>
            </w:pPr>
            <w:r w:rsidRPr="00B45064">
              <w:t>91,5</w:t>
            </w:r>
          </w:p>
        </w:tc>
      </w:tr>
      <w:tr w:rsidR="00D01A27" w:rsidRPr="00B45064">
        <w:tc>
          <w:tcPr>
            <w:tcW w:w="5699" w:type="dxa"/>
          </w:tcPr>
          <w:p w:rsidR="00D01A27" w:rsidRPr="00B45064" w:rsidRDefault="00D01A27" w:rsidP="00B45064">
            <w:r w:rsidRPr="00B45064">
              <w:t>Среднегодовой объем нового строительства</w:t>
            </w:r>
          </w:p>
        </w:tc>
        <w:tc>
          <w:tcPr>
            <w:tcW w:w="1471" w:type="dxa"/>
          </w:tcPr>
          <w:p w:rsidR="00D01A27" w:rsidRPr="00B45064" w:rsidRDefault="00D01A27" w:rsidP="00D26152">
            <w:pPr>
              <w:jc w:val="right"/>
            </w:pPr>
            <w:r w:rsidRPr="00B45064">
              <w:t>тыс. м</w:t>
            </w:r>
            <w:r w:rsidRPr="00B45064">
              <w:rPr>
                <w:vertAlign w:val="superscript"/>
              </w:rPr>
              <w:t>2</w:t>
            </w:r>
          </w:p>
        </w:tc>
        <w:tc>
          <w:tcPr>
            <w:tcW w:w="1405" w:type="dxa"/>
          </w:tcPr>
          <w:p w:rsidR="00D01A27" w:rsidRPr="00B45064" w:rsidRDefault="00D01A27" w:rsidP="00D26152">
            <w:pPr>
              <w:jc w:val="right"/>
            </w:pPr>
            <w:r w:rsidRPr="00B45064">
              <w:t>7,62</w:t>
            </w:r>
          </w:p>
          <w:p w:rsidR="00D01A27" w:rsidRPr="00B45064" w:rsidRDefault="00D01A27" w:rsidP="00D26152">
            <w:pPr>
              <w:jc w:val="right"/>
            </w:pPr>
            <w:r w:rsidRPr="00B45064">
              <w:t>7,1</w:t>
            </w:r>
          </w:p>
        </w:tc>
        <w:tc>
          <w:tcPr>
            <w:tcW w:w="1496" w:type="dxa"/>
          </w:tcPr>
          <w:p w:rsidR="00D01A27" w:rsidRPr="00B45064" w:rsidRDefault="00D01A27" w:rsidP="00D26152">
            <w:pPr>
              <w:jc w:val="right"/>
            </w:pPr>
            <w:r w:rsidRPr="00B45064">
              <w:t>6</w:t>
            </w:r>
          </w:p>
          <w:p w:rsidR="00D01A27" w:rsidRPr="00B45064" w:rsidRDefault="00D01A27" w:rsidP="00D26152">
            <w:pPr>
              <w:jc w:val="right"/>
            </w:pPr>
            <w:r w:rsidRPr="00B45064">
              <w:t>6,1</w:t>
            </w:r>
          </w:p>
        </w:tc>
      </w:tr>
    </w:tbl>
    <w:p w:rsidR="00D01A27" w:rsidRDefault="00D01A27" w:rsidP="00047742">
      <w:pPr>
        <w:ind w:firstLine="709"/>
      </w:pPr>
      <w:r>
        <w:t>Таким образом при прогнозе положительной динамики численности населения есть основания для формирования прогноза роста спроса на коммунальные услуги на период действия генерального плана.</w:t>
      </w:r>
    </w:p>
    <w:p w:rsidR="00D01A27" w:rsidRDefault="00D01A27" w:rsidP="00121424">
      <w:pPr>
        <w:pStyle w:val="Heading1"/>
      </w:pPr>
      <w:r>
        <w:t>Перечень мероприятий и целевых показателей комплексного развития коммунальной инфраструктуры</w:t>
      </w:r>
    </w:p>
    <w:p w:rsidR="00D01A27" w:rsidRDefault="00D01A27" w:rsidP="00603A90">
      <w:pPr>
        <w:pStyle w:val="Heading2"/>
      </w:pPr>
      <w:r w:rsidRPr="007F28DC">
        <w:t>Целевые показатели комплексного развития коммунальной инфраструктуры</w:t>
      </w:r>
      <w:r>
        <w:t xml:space="preserve"> и мероприятий, входящих в план застройки поселения</w:t>
      </w:r>
    </w:p>
    <w:p w:rsidR="00D01A27" w:rsidRDefault="00D01A27" w:rsidP="00317688">
      <w:pPr>
        <w:ind w:firstLine="720"/>
        <w:rPr>
          <w:lang w:eastAsia="en-US"/>
        </w:rPr>
      </w:pPr>
      <w:r>
        <w:rPr>
          <w:lang w:eastAsia="en-US"/>
        </w:rPr>
        <w:t>В целях определения эффективности принятых Программой мероприятий по к</w:t>
      </w:r>
      <w:r w:rsidRPr="00750393">
        <w:t>омплексно</w:t>
      </w:r>
      <w:r>
        <w:t>му</w:t>
      </w:r>
      <w:r w:rsidRPr="00750393">
        <w:t xml:space="preserve"> развити</w:t>
      </w:r>
      <w:r>
        <w:t>ю</w:t>
      </w:r>
      <w:r w:rsidRPr="00750393">
        <w:t xml:space="preserve"> коммунальной инфраструктуры</w:t>
      </w:r>
      <w:r>
        <w:t xml:space="preserve"> </w:t>
      </w:r>
      <w:r>
        <w:rPr>
          <w:lang w:eastAsia="en-US"/>
        </w:rPr>
        <w:t xml:space="preserve">для </w:t>
      </w:r>
      <w:r w:rsidRPr="00750393">
        <w:rPr>
          <w:lang w:eastAsia="en-US"/>
        </w:rPr>
        <w:t xml:space="preserve">показателей </w:t>
      </w:r>
      <w:r>
        <w:rPr>
          <w:lang w:eastAsia="en-US"/>
        </w:rPr>
        <w:t>к</w:t>
      </w:r>
      <w:r w:rsidRPr="00750393">
        <w:t>омплексного развития коммунальной инфраструктуры</w:t>
      </w:r>
      <w:r>
        <w:t xml:space="preserve"> и мероприятий, входящих в план застройки поселения, </w:t>
      </w:r>
      <w:r w:rsidRPr="00750393">
        <w:rPr>
          <w:lang w:eastAsia="en-US"/>
        </w:rPr>
        <w:t>установлены текущие (базовые) значения</w:t>
      </w:r>
      <w:r>
        <w:rPr>
          <w:lang w:eastAsia="en-US"/>
        </w:rPr>
        <w:t xml:space="preserve"> на </w:t>
      </w:r>
      <w:r>
        <w:t xml:space="preserve">2018 год </w:t>
      </w:r>
      <w:r>
        <w:rPr>
          <w:lang w:eastAsia="en-US"/>
        </w:rPr>
        <w:t xml:space="preserve">с разбивкой по годам на ближайшие 5 лет </w:t>
      </w:r>
      <w:r>
        <w:t>и</w:t>
      </w:r>
      <w:r>
        <w:rPr>
          <w:lang w:eastAsia="en-US"/>
        </w:rPr>
        <w:t xml:space="preserve"> плановое значение на период 2022-2027 г.</w:t>
      </w:r>
    </w:p>
    <w:p w:rsidR="00D01A27" w:rsidRDefault="00D01A27" w:rsidP="00317688">
      <w:pPr>
        <w:spacing w:before="240" w:after="240"/>
        <w:ind w:firstLine="720"/>
        <w:jc w:val="center"/>
        <w:rPr>
          <w:lang w:eastAsia="en-US"/>
        </w:rPr>
      </w:pPr>
      <w:r w:rsidRPr="00750393">
        <w:rPr>
          <w:lang w:eastAsia="en-US"/>
        </w:rPr>
        <w:t xml:space="preserve">Значения показателей </w:t>
      </w:r>
      <w:r>
        <w:rPr>
          <w:lang w:eastAsia="en-US"/>
        </w:rPr>
        <w:t>к</w:t>
      </w:r>
      <w:r w:rsidRPr="00750393">
        <w:t>омплексного развития коммунальной инфраструктуры</w:t>
      </w:r>
      <w:r>
        <w:t xml:space="preserve"> и мероприятий, входящих в план застройки поселения</w:t>
      </w:r>
      <w:r w:rsidRPr="0075039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2018</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vAlign w:val="center"/>
          </w:tcPr>
          <w:p w:rsidR="00D01A27" w:rsidRPr="00750393" w:rsidRDefault="00D01A27" w:rsidP="00C03217">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D01A27" w:rsidRPr="00750393" w:rsidRDefault="00D01A27" w:rsidP="006E643E">
            <w:pPr>
              <w:jc w:val="center"/>
            </w:pPr>
            <w:r>
              <w:t>50</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7</w:t>
            </w:r>
            <w:r w:rsidRPr="004B35C6">
              <w:t>0</w:t>
            </w:r>
          </w:p>
        </w:tc>
        <w:tc>
          <w:tcPr>
            <w:tcW w:w="992" w:type="dxa"/>
            <w:vAlign w:val="center"/>
          </w:tcPr>
          <w:p w:rsidR="00D01A27" w:rsidRDefault="00D01A27" w:rsidP="006E643E">
            <w:pPr>
              <w:jc w:val="center"/>
            </w:pPr>
            <w:r>
              <w:t>8</w:t>
            </w:r>
            <w:r w:rsidRPr="004B35C6">
              <w:t>0</w:t>
            </w:r>
          </w:p>
        </w:tc>
        <w:tc>
          <w:tcPr>
            <w:tcW w:w="992" w:type="dxa"/>
            <w:vAlign w:val="center"/>
          </w:tcPr>
          <w:p w:rsidR="00D01A27" w:rsidRDefault="00D01A27" w:rsidP="006E643E">
            <w:pPr>
              <w:jc w:val="center"/>
            </w:pPr>
            <w:r>
              <w:t>90</w:t>
            </w:r>
          </w:p>
        </w:tc>
        <w:tc>
          <w:tcPr>
            <w:tcW w:w="1559" w:type="dxa"/>
            <w:vAlign w:val="center"/>
          </w:tcPr>
          <w:p w:rsidR="00D01A27" w:rsidRPr="00750393" w:rsidRDefault="00D01A27" w:rsidP="006E643E">
            <w:pPr>
              <w:jc w:val="center"/>
            </w:pPr>
            <w:r>
              <w:t>100</w:t>
            </w:r>
          </w:p>
        </w:tc>
      </w:tr>
      <w:tr w:rsidR="00D01A27">
        <w:tc>
          <w:tcPr>
            <w:tcW w:w="3681" w:type="dxa"/>
            <w:vAlign w:val="center"/>
          </w:tcPr>
          <w:p w:rsidR="00D01A27" w:rsidRPr="00750393" w:rsidRDefault="00D01A27" w:rsidP="00C03217">
            <w:r>
              <w:t>степень охвата потребителей приборами учета (%)</w:t>
            </w:r>
          </w:p>
        </w:tc>
        <w:tc>
          <w:tcPr>
            <w:tcW w:w="992"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80</w:t>
            </w:r>
          </w:p>
        </w:tc>
        <w:tc>
          <w:tcPr>
            <w:tcW w:w="993" w:type="dxa"/>
            <w:vAlign w:val="center"/>
          </w:tcPr>
          <w:p w:rsidR="00D01A27" w:rsidRPr="00750393" w:rsidRDefault="00D01A27" w:rsidP="006E643E">
            <w:pPr>
              <w:jc w:val="center"/>
            </w:pPr>
            <w:r>
              <w:t>90</w:t>
            </w:r>
          </w:p>
        </w:tc>
        <w:tc>
          <w:tcPr>
            <w:tcW w:w="992" w:type="dxa"/>
            <w:vAlign w:val="center"/>
          </w:tcPr>
          <w:p w:rsidR="00D01A27" w:rsidRPr="00750393" w:rsidRDefault="00D01A27" w:rsidP="006E643E">
            <w:pPr>
              <w:jc w:val="center"/>
            </w:pPr>
            <w:r>
              <w:t>95</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r w:rsidR="00D01A27">
        <w:tc>
          <w:tcPr>
            <w:tcW w:w="3681" w:type="dxa"/>
            <w:vAlign w:val="center"/>
          </w:tcPr>
          <w:p w:rsidR="00D01A27" w:rsidRPr="00750393" w:rsidRDefault="00D01A27" w:rsidP="00C03217">
            <w:r>
              <w:t>доступность для населения коммунальных услуг (% от общего числа населения)</w:t>
            </w:r>
          </w:p>
        </w:tc>
        <w:tc>
          <w:tcPr>
            <w:tcW w:w="992"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3" w:type="dxa"/>
            <w:vAlign w:val="center"/>
          </w:tcPr>
          <w:p w:rsidR="00D01A27" w:rsidRPr="00750393" w:rsidRDefault="00D01A27" w:rsidP="006E643E">
            <w:pPr>
              <w:jc w:val="center"/>
            </w:pPr>
            <w:r>
              <w:t>70</w:t>
            </w:r>
          </w:p>
        </w:tc>
        <w:tc>
          <w:tcPr>
            <w:tcW w:w="992" w:type="dxa"/>
            <w:vAlign w:val="center"/>
          </w:tcPr>
          <w:p w:rsidR="00D01A27" w:rsidRPr="00750393" w:rsidRDefault="00D01A27" w:rsidP="006E643E">
            <w:pPr>
              <w:jc w:val="center"/>
            </w:pPr>
            <w:r>
              <w:t>80</w:t>
            </w:r>
          </w:p>
        </w:tc>
        <w:tc>
          <w:tcPr>
            <w:tcW w:w="992" w:type="dxa"/>
            <w:vAlign w:val="center"/>
          </w:tcPr>
          <w:p w:rsidR="00D01A27" w:rsidRDefault="00D01A27" w:rsidP="006E643E">
            <w:pPr>
              <w:jc w:val="center"/>
            </w:pPr>
            <w:r>
              <w:t>85</w:t>
            </w:r>
          </w:p>
        </w:tc>
        <w:tc>
          <w:tcPr>
            <w:tcW w:w="1559" w:type="dxa"/>
            <w:vAlign w:val="center"/>
          </w:tcPr>
          <w:p w:rsidR="00D01A27" w:rsidRPr="00750393" w:rsidRDefault="00D01A27" w:rsidP="006E643E">
            <w:pPr>
              <w:jc w:val="center"/>
            </w:pPr>
            <w:r>
              <w:t>100</w:t>
            </w:r>
          </w:p>
        </w:tc>
      </w:tr>
    </w:tbl>
    <w:p w:rsidR="00D01A27" w:rsidRDefault="00D01A27" w:rsidP="0038375B">
      <w:pPr>
        <w:pStyle w:val="Heading2"/>
      </w:pPr>
      <w:r>
        <w:t>Целевые показатели надежности, качества и энергоэффективности соответствующей системы коммунальной инфраструктуры</w:t>
      </w:r>
    </w:p>
    <w:p w:rsidR="00D01A27" w:rsidRDefault="00D01A27" w:rsidP="00460649">
      <w:pPr>
        <w:pStyle w:val="NoSpacing"/>
        <w:spacing w:before="240"/>
        <w:ind w:firstLine="720"/>
      </w:pPr>
      <w:r>
        <w:t>Д</w:t>
      </w:r>
      <w:r w:rsidRPr="0068012B">
        <w:t xml:space="preserve">ля обеспечения учета показателей надежности функционирования </w:t>
      </w:r>
      <w:r>
        <w:t>каждой системы коммунальной инфраструктуры, перспектив их развития, а также показателей качества коммунальных ресурсов, П</w:t>
      </w:r>
      <w:r w:rsidRPr="0068012B">
        <w:t>рограмм</w:t>
      </w:r>
      <w:r>
        <w:t>ой установлены текущие (базовые) и плановые значения показателей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D01A27" w:rsidRDefault="00D01A27" w:rsidP="00433166">
      <w:pPr>
        <w:ind w:firstLine="720"/>
        <w:rPr>
          <w:lang w:eastAsia="en-US"/>
        </w:rPr>
      </w:pPr>
      <w:r>
        <w:rPr>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D01A27" w:rsidRDefault="00D01A27" w:rsidP="00DE7088">
      <w:pPr>
        <w:pStyle w:val="Heading3"/>
      </w:pPr>
      <w:r>
        <w:t>З</w:t>
      </w:r>
      <w:r w:rsidRPr="00A678FD">
        <w:t xml:space="preserve">начения </w:t>
      </w:r>
      <w:r>
        <w:t xml:space="preserve">целевых </w:t>
      </w:r>
      <w:r w:rsidRPr="00A678FD">
        <w:t xml:space="preserve">показателей </w:t>
      </w:r>
      <w:r>
        <w:t>с</w:t>
      </w:r>
      <w:r w:rsidRPr="00DE7088">
        <w:t>истем водоснабжения</w:t>
      </w:r>
    </w:p>
    <w:p w:rsidR="00D01A27" w:rsidRDefault="00D01A27" w:rsidP="007F0807">
      <w:pPr>
        <w:ind w:firstLine="708"/>
      </w:pPr>
      <w:r>
        <w:t>З</w:t>
      </w:r>
      <w:r w:rsidRPr="00A678FD">
        <w:t xml:space="preserve">начения показателей надежности, качества и энергоэффективности объектов систем </w:t>
      </w:r>
      <w:r w:rsidRPr="00DE7088">
        <w:t>водоснабжения</w:t>
      </w:r>
      <w:r>
        <w:t>, устанавливаемые в Программе приведены в таблице.</w:t>
      </w:r>
    </w:p>
    <w:p w:rsidR="00D01A27" w:rsidRDefault="00D01A27" w:rsidP="007F0807">
      <w:pPr>
        <w:spacing w:before="240" w:after="240"/>
        <w:jc w:val="center"/>
      </w:pPr>
      <w:r>
        <w:t xml:space="preserve">Значения целевых показателей </w:t>
      </w:r>
      <w:r w:rsidRPr="00A678FD">
        <w:t xml:space="preserve">централизованных систем </w:t>
      </w:r>
      <w:r w:rsidRPr="00DE7088">
        <w:t>водоснабжения</w:t>
      </w:r>
      <w:r>
        <w:t xml:space="preserve">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10201" w:type="dxa"/>
            <w:gridSpan w:val="7"/>
            <w:vAlign w:val="center"/>
          </w:tcPr>
          <w:p w:rsidR="00D01A27" w:rsidRPr="00750393" w:rsidRDefault="00D01A27" w:rsidP="006E643E">
            <w:pPr>
              <w:jc w:val="center"/>
            </w:pPr>
            <w:r w:rsidRPr="00A678FD">
              <w:t>Показатели качества питьевой воды</w:t>
            </w:r>
          </w:p>
        </w:tc>
      </w:tr>
      <w:tr w:rsidR="00D01A27">
        <w:tc>
          <w:tcPr>
            <w:tcW w:w="3681" w:type="dxa"/>
          </w:tcPr>
          <w:p w:rsidR="00D01A27" w:rsidRPr="005D18FB" w:rsidRDefault="00D01A27" w:rsidP="00434CD3">
            <w:r w:rsidRPr="005D18FB">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t xml:space="preserve"> (</w:t>
            </w:r>
            <w:r w:rsidRPr="00A678FD">
              <w:t>%</w:t>
            </w:r>
            <w:r>
              <w:t>)</w:t>
            </w:r>
          </w:p>
        </w:tc>
        <w:tc>
          <w:tcPr>
            <w:tcW w:w="992" w:type="dxa"/>
            <w:vAlign w:val="center"/>
          </w:tcPr>
          <w:p w:rsidR="00D01A27" w:rsidRPr="00A678FD" w:rsidRDefault="00D01A27" w:rsidP="006E643E">
            <w:pPr>
              <w:jc w:val="center"/>
            </w:pPr>
            <w:r>
              <w:t>75,0</w:t>
            </w:r>
          </w:p>
        </w:tc>
        <w:tc>
          <w:tcPr>
            <w:tcW w:w="992" w:type="dxa"/>
            <w:vAlign w:val="center"/>
          </w:tcPr>
          <w:p w:rsidR="00D01A27" w:rsidRPr="00A678FD" w:rsidRDefault="00D01A27" w:rsidP="006E643E">
            <w:pPr>
              <w:jc w:val="center"/>
            </w:pPr>
            <w:r>
              <w:t>70,0</w:t>
            </w:r>
          </w:p>
        </w:tc>
        <w:tc>
          <w:tcPr>
            <w:tcW w:w="993" w:type="dxa"/>
            <w:vAlign w:val="center"/>
          </w:tcPr>
          <w:p w:rsidR="00D01A27" w:rsidRPr="00750393" w:rsidRDefault="00D01A27" w:rsidP="006E643E">
            <w:pPr>
              <w:jc w:val="center"/>
            </w:pPr>
            <w:r>
              <w:t>50,0</w:t>
            </w:r>
          </w:p>
        </w:tc>
        <w:tc>
          <w:tcPr>
            <w:tcW w:w="992" w:type="dxa"/>
            <w:vAlign w:val="center"/>
          </w:tcPr>
          <w:p w:rsidR="00D01A27" w:rsidRPr="00750393" w:rsidRDefault="00D01A27" w:rsidP="006E643E">
            <w:pPr>
              <w:jc w:val="center"/>
            </w:pPr>
            <w:r>
              <w:t>30,0</w:t>
            </w:r>
          </w:p>
        </w:tc>
        <w:tc>
          <w:tcPr>
            <w:tcW w:w="992" w:type="dxa"/>
            <w:vAlign w:val="center"/>
          </w:tcPr>
          <w:p w:rsidR="00D01A27" w:rsidRDefault="00D01A27" w:rsidP="006E643E">
            <w:pPr>
              <w:jc w:val="center"/>
            </w:pPr>
            <w:r>
              <w:t>25,0</w:t>
            </w:r>
          </w:p>
        </w:tc>
        <w:tc>
          <w:tcPr>
            <w:tcW w:w="1559" w:type="dxa"/>
            <w:vAlign w:val="center"/>
          </w:tcPr>
          <w:p w:rsidR="00D01A27" w:rsidRPr="00750393" w:rsidRDefault="00D01A27" w:rsidP="006E643E">
            <w:pPr>
              <w:jc w:val="center"/>
            </w:pPr>
            <w:r>
              <w:t>0</w:t>
            </w:r>
          </w:p>
        </w:tc>
      </w:tr>
      <w:tr w:rsidR="00D01A27">
        <w:tc>
          <w:tcPr>
            <w:tcW w:w="3681" w:type="dxa"/>
          </w:tcPr>
          <w:p w:rsidR="00D01A27" w:rsidRPr="005D18FB" w:rsidRDefault="00D01A27" w:rsidP="00434CD3">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A678FD">
              <w:t>%</w:t>
            </w:r>
            <w:r>
              <w:t>)</w:t>
            </w:r>
          </w:p>
        </w:tc>
        <w:tc>
          <w:tcPr>
            <w:tcW w:w="992" w:type="dxa"/>
            <w:vAlign w:val="center"/>
          </w:tcPr>
          <w:p w:rsidR="00D01A27" w:rsidRDefault="00D01A27" w:rsidP="006E643E">
            <w:pPr>
              <w:jc w:val="center"/>
            </w:pPr>
            <w:r>
              <w:t>55,2</w:t>
            </w:r>
          </w:p>
        </w:tc>
        <w:tc>
          <w:tcPr>
            <w:tcW w:w="992" w:type="dxa"/>
            <w:vAlign w:val="center"/>
          </w:tcPr>
          <w:p w:rsidR="00D01A27" w:rsidRDefault="00D01A27" w:rsidP="006E643E">
            <w:pPr>
              <w:jc w:val="center"/>
            </w:pPr>
            <w:r>
              <w:t>55,1</w:t>
            </w:r>
          </w:p>
        </w:tc>
        <w:tc>
          <w:tcPr>
            <w:tcW w:w="993" w:type="dxa"/>
            <w:vAlign w:val="center"/>
          </w:tcPr>
          <w:p w:rsidR="00D01A27" w:rsidRDefault="00D01A27" w:rsidP="006E643E">
            <w:pPr>
              <w:jc w:val="center"/>
            </w:pPr>
            <w:r>
              <w:t>55,1</w:t>
            </w:r>
          </w:p>
        </w:tc>
        <w:tc>
          <w:tcPr>
            <w:tcW w:w="992" w:type="dxa"/>
            <w:vAlign w:val="center"/>
          </w:tcPr>
          <w:p w:rsidR="00D01A27" w:rsidRDefault="00D01A27" w:rsidP="006E643E">
            <w:pPr>
              <w:jc w:val="center"/>
            </w:pPr>
            <w:r>
              <w:t>55,0</w:t>
            </w:r>
          </w:p>
        </w:tc>
        <w:tc>
          <w:tcPr>
            <w:tcW w:w="992" w:type="dxa"/>
            <w:vAlign w:val="center"/>
          </w:tcPr>
          <w:p w:rsidR="00D01A27" w:rsidRDefault="00D01A27" w:rsidP="006E643E">
            <w:pPr>
              <w:jc w:val="center"/>
            </w:pPr>
            <w:r>
              <w:t>52,5</w:t>
            </w:r>
          </w:p>
        </w:tc>
        <w:tc>
          <w:tcPr>
            <w:tcW w:w="1559" w:type="dxa"/>
            <w:vAlign w:val="center"/>
          </w:tcPr>
          <w:p w:rsidR="00D01A27" w:rsidRDefault="00D01A27" w:rsidP="006E643E">
            <w:pPr>
              <w:jc w:val="center"/>
            </w:pPr>
            <w:r>
              <w:t>0</w:t>
            </w:r>
          </w:p>
        </w:tc>
      </w:tr>
      <w:tr w:rsidR="00D01A27">
        <w:tc>
          <w:tcPr>
            <w:tcW w:w="3681" w:type="dxa"/>
          </w:tcPr>
          <w:p w:rsidR="00D01A27" w:rsidRPr="005D18FB" w:rsidRDefault="00D01A27" w:rsidP="00434CD3">
            <w: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r w:rsidRPr="00A678FD">
              <w:t>%</w:t>
            </w:r>
            <w:r>
              <w:t>)</w:t>
            </w:r>
          </w:p>
        </w:tc>
        <w:tc>
          <w:tcPr>
            <w:tcW w:w="992" w:type="dxa"/>
            <w:vAlign w:val="center"/>
          </w:tcPr>
          <w:p w:rsidR="00D01A27" w:rsidRDefault="00D01A27" w:rsidP="006E643E">
            <w:pPr>
              <w:jc w:val="center"/>
            </w:pPr>
            <w:r>
              <w:t>3,9</w:t>
            </w:r>
          </w:p>
        </w:tc>
        <w:tc>
          <w:tcPr>
            <w:tcW w:w="992" w:type="dxa"/>
            <w:vAlign w:val="center"/>
          </w:tcPr>
          <w:p w:rsidR="00D01A27" w:rsidRDefault="00D01A27" w:rsidP="006E643E">
            <w:pPr>
              <w:jc w:val="center"/>
            </w:pPr>
            <w:r>
              <w:t>3,8</w:t>
            </w:r>
          </w:p>
        </w:tc>
        <w:tc>
          <w:tcPr>
            <w:tcW w:w="993" w:type="dxa"/>
            <w:vAlign w:val="center"/>
          </w:tcPr>
          <w:p w:rsidR="00D01A27" w:rsidRDefault="00D01A27" w:rsidP="006E643E">
            <w:pPr>
              <w:jc w:val="center"/>
            </w:pPr>
            <w:r>
              <w:t>3,8</w:t>
            </w:r>
          </w:p>
        </w:tc>
        <w:tc>
          <w:tcPr>
            <w:tcW w:w="992" w:type="dxa"/>
            <w:vAlign w:val="center"/>
          </w:tcPr>
          <w:p w:rsidR="00D01A27" w:rsidRDefault="00D01A27" w:rsidP="006E643E">
            <w:pPr>
              <w:jc w:val="center"/>
            </w:pPr>
            <w:r>
              <w:t>3,8</w:t>
            </w:r>
          </w:p>
        </w:tc>
        <w:tc>
          <w:tcPr>
            <w:tcW w:w="992" w:type="dxa"/>
            <w:vAlign w:val="center"/>
          </w:tcPr>
          <w:p w:rsidR="00D01A27" w:rsidRDefault="00D01A27" w:rsidP="006E643E">
            <w:pPr>
              <w:jc w:val="center"/>
            </w:pPr>
            <w:r>
              <w:t>3,0</w:t>
            </w:r>
          </w:p>
        </w:tc>
        <w:tc>
          <w:tcPr>
            <w:tcW w:w="1559" w:type="dxa"/>
            <w:vAlign w:val="center"/>
          </w:tcPr>
          <w:p w:rsidR="00D01A27" w:rsidRDefault="00D01A27" w:rsidP="006E643E">
            <w:pPr>
              <w:jc w:val="center"/>
            </w:pPr>
            <w:r>
              <w:t>0</w:t>
            </w:r>
          </w:p>
        </w:tc>
      </w:tr>
      <w:tr w:rsidR="00D01A27">
        <w:tc>
          <w:tcPr>
            <w:tcW w:w="3681" w:type="dxa"/>
          </w:tcPr>
          <w:p w:rsidR="00D01A27" w:rsidRPr="005D18FB" w:rsidRDefault="00D01A27" w:rsidP="00434CD3">
            <w:r>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r w:rsidRPr="00A678FD">
              <w:t>%</w:t>
            </w:r>
            <w:r>
              <w:t>)</w:t>
            </w:r>
          </w:p>
        </w:tc>
        <w:tc>
          <w:tcPr>
            <w:tcW w:w="992" w:type="dxa"/>
            <w:vAlign w:val="center"/>
          </w:tcPr>
          <w:p w:rsidR="00D01A27" w:rsidRDefault="00D01A27" w:rsidP="006E643E">
            <w:pPr>
              <w:jc w:val="center"/>
            </w:pPr>
            <w:r>
              <w:t>29,9</w:t>
            </w:r>
          </w:p>
        </w:tc>
        <w:tc>
          <w:tcPr>
            <w:tcW w:w="992" w:type="dxa"/>
            <w:vAlign w:val="center"/>
          </w:tcPr>
          <w:p w:rsidR="00D01A27" w:rsidRDefault="00D01A27" w:rsidP="006E643E">
            <w:pPr>
              <w:jc w:val="center"/>
            </w:pPr>
            <w:r>
              <w:t>29,9</w:t>
            </w:r>
          </w:p>
        </w:tc>
        <w:tc>
          <w:tcPr>
            <w:tcW w:w="993" w:type="dxa"/>
            <w:vAlign w:val="center"/>
          </w:tcPr>
          <w:p w:rsidR="00D01A27" w:rsidRDefault="00D01A27" w:rsidP="006E643E">
            <w:pPr>
              <w:jc w:val="center"/>
            </w:pPr>
            <w:r>
              <w:t>27,9</w:t>
            </w:r>
          </w:p>
        </w:tc>
        <w:tc>
          <w:tcPr>
            <w:tcW w:w="992" w:type="dxa"/>
            <w:vAlign w:val="center"/>
          </w:tcPr>
          <w:p w:rsidR="00D01A27" w:rsidRDefault="00D01A27" w:rsidP="006E643E">
            <w:pPr>
              <w:jc w:val="center"/>
            </w:pPr>
            <w:r>
              <w:t>25,9</w:t>
            </w:r>
          </w:p>
        </w:tc>
        <w:tc>
          <w:tcPr>
            <w:tcW w:w="992" w:type="dxa"/>
            <w:vAlign w:val="center"/>
          </w:tcPr>
          <w:p w:rsidR="00D01A27" w:rsidRDefault="00D01A27" w:rsidP="006E643E">
            <w:pPr>
              <w:jc w:val="center"/>
            </w:pPr>
            <w:r>
              <w:t>22,0</w:t>
            </w:r>
          </w:p>
        </w:tc>
        <w:tc>
          <w:tcPr>
            <w:tcW w:w="1559" w:type="dxa"/>
            <w:vAlign w:val="center"/>
          </w:tcPr>
          <w:p w:rsidR="00D01A27" w:rsidRDefault="00D01A27" w:rsidP="006E643E">
            <w:pPr>
              <w:jc w:val="center"/>
            </w:pPr>
            <w:r>
              <w:t>20,0</w:t>
            </w:r>
          </w:p>
        </w:tc>
      </w:tr>
      <w:tr w:rsidR="00D01A27">
        <w:tc>
          <w:tcPr>
            <w:tcW w:w="10201" w:type="dxa"/>
            <w:gridSpan w:val="7"/>
          </w:tcPr>
          <w:p w:rsidR="00D01A27" w:rsidRPr="00750393" w:rsidRDefault="00D01A27" w:rsidP="006E643E">
            <w:pPr>
              <w:jc w:val="center"/>
            </w:pPr>
            <w:r w:rsidRPr="00A678FD">
              <w:t>Показатели надежности и бесперебойности водоснабжения</w:t>
            </w:r>
          </w:p>
        </w:tc>
      </w:tr>
      <w:tr w:rsidR="00D01A27">
        <w:tc>
          <w:tcPr>
            <w:tcW w:w="3681" w:type="dxa"/>
          </w:tcPr>
          <w:p w:rsidR="00D01A27" w:rsidRPr="00A678FD" w:rsidRDefault="00D01A27" w:rsidP="00434CD3">
            <w:r w:rsidRPr="00A678FD">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t xml:space="preserve"> (</w:t>
            </w:r>
            <w:r w:rsidRPr="00A678FD">
              <w:t>ед./км</w:t>
            </w:r>
            <w:r>
              <w:t>)</w:t>
            </w:r>
          </w:p>
        </w:tc>
        <w:tc>
          <w:tcPr>
            <w:tcW w:w="992" w:type="dxa"/>
            <w:vAlign w:val="center"/>
          </w:tcPr>
          <w:p w:rsidR="00D01A27" w:rsidRPr="00A678FD" w:rsidRDefault="00D01A27" w:rsidP="006E643E">
            <w:pPr>
              <w:jc w:val="center"/>
            </w:pPr>
            <w:r>
              <w:t>2,0</w:t>
            </w:r>
          </w:p>
        </w:tc>
        <w:tc>
          <w:tcPr>
            <w:tcW w:w="992" w:type="dxa"/>
            <w:vAlign w:val="center"/>
          </w:tcPr>
          <w:p w:rsidR="00D01A27" w:rsidRPr="00A678FD" w:rsidRDefault="00D01A27" w:rsidP="006E643E">
            <w:pPr>
              <w:jc w:val="center"/>
            </w:pPr>
            <w:r>
              <w:t>1,0</w:t>
            </w:r>
          </w:p>
        </w:tc>
        <w:tc>
          <w:tcPr>
            <w:tcW w:w="993" w:type="dxa"/>
            <w:vAlign w:val="center"/>
          </w:tcPr>
          <w:p w:rsidR="00D01A27" w:rsidRPr="00750393" w:rsidRDefault="00D01A27" w:rsidP="006E643E">
            <w:pPr>
              <w:jc w:val="center"/>
            </w:pPr>
            <w:r>
              <w:t>1,0</w:t>
            </w:r>
          </w:p>
        </w:tc>
        <w:tc>
          <w:tcPr>
            <w:tcW w:w="992" w:type="dxa"/>
            <w:vAlign w:val="center"/>
          </w:tcPr>
          <w:p w:rsidR="00D01A27" w:rsidRPr="00750393" w:rsidRDefault="00D01A27" w:rsidP="006E643E">
            <w:pPr>
              <w:jc w:val="center"/>
            </w:pPr>
            <w:r>
              <w:t>1,0</w:t>
            </w:r>
          </w:p>
        </w:tc>
        <w:tc>
          <w:tcPr>
            <w:tcW w:w="992" w:type="dxa"/>
            <w:vAlign w:val="center"/>
          </w:tcPr>
          <w:p w:rsidR="00D01A27" w:rsidRDefault="00D01A27" w:rsidP="006E643E">
            <w:pPr>
              <w:jc w:val="center"/>
            </w:pPr>
            <w:r>
              <w:t>0,25</w:t>
            </w:r>
          </w:p>
        </w:tc>
        <w:tc>
          <w:tcPr>
            <w:tcW w:w="1559" w:type="dxa"/>
            <w:vAlign w:val="center"/>
          </w:tcPr>
          <w:p w:rsidR="00D01A27" w:rsidRPr="00750393" w:rsidRDefault="00D01A27" w:rsidP="006E643E">
            <w:pPr>
              <w:jc w:val="center"/>
            </w:pPr>
            <w:r>
              <w:t>0,25</w:t>
            </w:r>
          </w:p>
        </w:tc>
      </w:tr>
      <w:tr w:rsidR="00D01A27">
        <w:tc>
          <w:tcPr>
            <w:tcW w:w="3681" w:type="dxa"/>
          </w:tcPr>
          <w:p w:rsidR="00D01A27" w:rsidRPr="00A678FD" w:rsidRDefault="00D01A27" w:rsidP="00434CD3">
            <w:r>
              <w:t>доля уличной водопроводной сети, нуждающейся в замене (%)</w:t>
            </w:r>
          </w:p>
        </w:tc>
        <w:tc>
          <w:tcPr>
            <w:tcW w:w="992" w:type="dxa"/>
            <w:vAlign w:val="center"/>
          </w:tcPr>
          <w:p w:rsidR="00D01A27" w:rsidRPr="00A678FD" w:rsidRDefault="00D01A27" w:rsidP="006E643E">
            <w:pPr>
              <w:jc w:val="center"/>
            </w:pPr>
            <w:r>
              <w:t>95,0</w:t>
            </w:r>
          </w:p>
        </w:tc>
        <w:tc>
          <w:tcPr>
            <w:tcW w:w="992" w:type="dxa"/>
            <w:vAlign w:val="center"/>
          </w:tcPr>
          <w:p w:rsidR="00D01A27" w:rsidRDefault="00D01A27" w:rsidP="006E643E">
            <w:pPr>
              <w:jc w:val="center"/>
            </w:pPr>
            <w:r>
              <w:t>90,0</w:t>
            </w:r>
          </w:p>
        </w:tc>
        <w:tc>
          <w:tcPr>
            <w:tcW w:w="993" w:type="dxa"/>
            <w:vAlign w:val="center"/>
          </w:tcPr>
          <w:p w:rsidR="00D01A27" w:rsidRDefault="00D01A27" w:rsidP="006E643E">
            <w:pPr>
              <w:jc w:val="center"/>
            </w:pPr>
            <w:r>
              <w:t>85,0</w:t>
            </w:r>
          </w:p>
        </w:tc>
        <w:tc>
          <w:tcPr>
            <w:tcW w:w="992" w:type="dxa"/>
            <w:vAlign w:val="center"/>
          </w:tcPr>
          <w:p w:rsidR="00D01A27" w:rsidRDefault="00D01A27" w:rsidP="006E643E">
            <w:pPr>
              <w:jc w:val="center"/>
            </w:pPr>
            <w:r>
              <w:t>80,0</w:t>
            </w:r>
          </w:p>
        </w:tc>
        <w:tc>
          <w:tcPr>
            <w:tcW w:w="992" w:type="dxa"/>
            <w:vAlign w:val="center"/>
          </w:tcPr>
          <w:p w:rsidR="00D01A27" w:rsidRDefault="00D01A27" w:rsidP="006E643E">
            <w:pPr>
              <w:jc w:val="center"/>
            </w:pPr>
            <w:r>
              <w:t>50,0</w:t>
            </w:r>
          </w:p>
        </w:tc>
        <w:tc>
          <w:tcPr>
            <w:tcW w:w="1559" w:type="dxa"/>
            <w:vAlign w:val="center"/>
          </w:tcPr>
          <w:p w:rsidR="00D01A27" w:rsidRDefault="00D01A27" w:rsidP="006E643E">
            <w:pPr>
              <w:jc w:val="center"/>
            </w:pPr>
            <w:r>
              <w:t>0</w:t>
            </w:r>
          </w:p>
        </w:tc>
      </w:tr>
      <w:tr w:rsidR="00D01A27">
        <w:tc>
          <w:tcPr>
            <w:tcW w:w="10201" w:type="dxa"/>
            <w:gridSpan w:val="7"/>
          </w:tcPr>
          <w:p w:rsidR="00D01A27" w:rsidRPr="00750393" w:rsidRDefault="00D01A27" w:rsidP="006E643E">
            <w:pPr>
              <w:jc w:val="center"/>
            </w:pPr>
            <w:r w:rsidRPr="00A678FD">
              <w:t>Показатели энергетической эффективности</w:t>
            </w:r>
          </w:p>
        </w:tc>
      </w:tr>
      <w:tr w:rsidR="00D01A27">
        <w:tc>
          <w:tcPr>
            <w:tcW w:w="3681" w:type="dxa"/>
            <w:vAlign w:val="center"/>
          </w:tcPr>
          <w:p w:rsidR="00D01A27" w:rsidRPr="00A678FD" w:rsidRDefault="00D01A27" w:rsidP="00434CD3">
            <w:r w:rsidRPr="00A678FD">
              <w:t>доля потерь воды в централизованных системах водоснабжения при транспортировке в общем объеме воды, поданной в водопроводную сеть</w:t>
            </w:r>
            <w:r>
              <w:t xml:space="preserve"> (</w:t>
            </w:r>
            <w:r w:rsidRPr="00A678FD">
              <w:t>%</w:t>
            </w:r>
            <w:r>
              <w:t>)</w:t>
            </w:r>
          </w:p>
        </w:tc>
        <w:tc>
          <w:tcPr>
            <w:tcW w:w="992" w:type="dxa"/>
            <w:vAlign w:val="center"/>
          </w:tcPr>
          <w:p w:rsidR="00D01A27" w:rsidRPr="00852CF5" w:rsidRDefault="00D01A27" w:rsidP="006E643E">
            <w:pPr>
              <w:jc w:val="center"/>
            </w:pPr>
            <w:r w:rsidRPr="00852CF5">
              <w:t>29,8</w:t>
            </w:r>
          </w:p>
        </w:tc>
        <w:tc>
          <w:tcPr>
            <w:tcW w:w="992" w:type="dxa"/>
            <w:vAlign w:val="center"/>
          </w:tcPr>
          <w:p w:rsidR="00D01A27" w:rsidRDefault="00D01A27" w:rsidP="006E643E">
            <w:pPr>
              <w:jc w:val="center"/>
            </w:pPr>
            <w:r w:rsidRPr="00852CF5">
              <w:t>24,4</w:t>
            </w:r>
          </w:p>
        </w:tc>
        <w:tc>
          <w:tcPr>
            <w:tcW w:w="993" w:type="dxa"/>
            <w:vAlign w:val="center"/>
          </w:tcPr>
          <w:p w:rsidR="00D01A27" w:rsidRPr="00750393" w:rsidRDefault="00D01A27" w:rsidP="006E643E">
            <w:pPr>
              <w:jc w:val="center"/>
            </w:pPr>
            <w:r w:rsidRPr="00A678FD">
              <w:t>8,68</w:t>
            </w:r>
          </w:p>
        </w:tc>
        <w:tc>
          <w:tcPr>
            <w:tcW w:w="992" w:type="dxa"/>
            <w:vAlign w:val="center"/>
          </w:tcPr>
          <w:p w:rsidR="00D01A27" w:rsidRPr="00750393" w:rsidRDefault="00D01A27" w:rsidP="006E643E">
            <w:pPr>
              <w:jc w:val="center"/>
            </w:pPr>
            <w:r w:rsidRPr="00A678FD">
              <w:t>8,12</w:t>
            </w:r>
          </w:p>
        </w:tc>
        <w:tc>
          <w:tcPr>
            <w:tcW w:w="992" w:type="dxa"/>
            <w:vAlign w:val="center"/>
          </w:tcPr>
          <w:p w:rsidR="00D01A27" w:rsidRDefault="00D01A27" w:rsidP="006E643E">
            <w:pPr>
              <w:jc w:val="center"/>
            </w:pPr>
            <w:r>
              <w:t>8,00</w:t>
            </w:r>
          </w:p>
        </w:tc>
        <w:tc>
          <w:tcPr>
            <w:tcW w:w="1559" w:type="dxa"/>
            <w:vAlign w:val="center"/>
          </w:tcPr>
          <w:p w:rsidR="00D01A27" w:rsidRPr="00750393" w:rsidRDefault="00D01A27" w:rsidP="006E643E">
            <w:pPr>
              <w:jc w:val="center"/>
            </w:pPr>
            <w:r>
              <w:t>7,0</w:t>
            </w:r>
          </w:p>
        </w:tc>
      </w:tr>
      <w:tr w:rsidR="00D01A27">
        <w:tc>
          <w:tcPr>
            <w:tcW w:w="3681" w:type="dxa"/>
            <w:vAlign w:val="center"/>
          </w:tcPr>
          <w:p w:rsidR="00D01A27" w:rsidRPr="00A678FD" w:rsidRDefault="00D01A27" w:rsidP="00434CD3">
            <w:r w:rsidRPr="00A678FD">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w:t>
            </w:r>
            <w:r>
              <w:t xml:space="preserve"> (</w:t>
            </w:r>
            <w:r w:rsidRPr="00A678FD">
              <w:t>кВт/ч/куб. м</w:t>
            </w:r>
            <w:r>
              <w:t>)</w:t>
            </w:r>
          </w:p>
        </w:tc>
        <w:tc>
          <w:tcPr>
            <w:tcW w:w="992" w:type="dxa"/>
            <w:vAlign w:val="center"/>
          </w:tcPr>
          <w:p w:rsidR="00D01A27" w:rsidRPr="00A678FD" w:rsidRDefault="00D01A27" w:rsidP="006E643E">
            <w:pPr>
              <w:jc w:val="center"/>
            </w:pPr>
            <w:r w:rsidRPr="00A678FD">
              <w:t>1,</w:t>
            </w:r>
            <w:r>
              <w:t>88</w:t>
            </w:r>
          </w:p>
        </w:tc>
        <w:tc>
          <w:tcPr>
            <w:tcW w:w="992" w:type="dxa"/>
            <w:vAlign w:val="center"/>
          </w:tcPr>
          <w:p w:rsidR="00D01A27" w:rsidRPr="00A678FD" w:rsidRDefault="00D01A27" w:rsidP="006E643E">
            <w:pPr>
              <w:jc w:val="center"/>
            </w:pPr>
            <w:r w:rsidRPr="00A678FD">
              <w:t>1,</w:t>
            </w:r>
            <w:r>
              <w:t>8</w:t>
            </w:r>
          </w:p>
        </w:tc>
        <w:tc>
          <w:tcPr>
            <w:tcW w:w="993" w:type="dxa"/>
            <w:vAlign w:val="center"/>
          </w:tcPr>
          <w:p w:rsidR="00D01A27" w:rsidRPr="00A678FD" w:rsidRDefault="00D01A27" w:rsidP="006E643E">
            <w:pPr>
              <w:jc w:val="center"/>
            </w:pPr>
            <w:r w:rsidRPr="00A678FD">
              <w:t>1,</w:t>
            </w:r>
            <w:r>
              <w:t>7</w:t>
            </w:r>
          </w:p>
        </w:tc>
        <w:tc>
          <w:tcPr>
            <w:tcW w:w="992" w:type="dxa"/>
            <w:vAlign w:val="center"/>
          </w:tcPr>
          <w:p w:rsidR="00D01A27" w:rsidRPr="00A678FD" w:rsidRDefault="00D01A27" w:rsidP="006E643E">
            <w:pPr>
              <w:jc w:val="center"/>
            </w:pPr>
            <w:r w:rsidRPr="00A678FD">
              <w:t>1,</w:t>
            </w:r>
            <w:r>
              <w:t>5</w:t>
            </w:r>
          </w:p>
        </w:tc>
        <w:tc>
          <w:tcPr>
            <w:tcW w:w="992" w:type="dxa"/>
            <w:vAlign w:val="center"/>
          </w:tcPr>
          <w:p w:rsidR="00D01A27" w:rsidRPr="00A678FD" w:rsidRDefault="00D01A27" w:rsidP="006E643E">
            <w:pPr>
              <w:jc w:val="center"/>
            </w:pPr>
            <w:r w:rsidRPr="00A678FD">
              <w:t>1,4</w:t>
            </w:r>
          </w:p>
        </w:tc>
        <w:tc>
          <w:tcPr>
            <w:tcW w:w="1559" w:type="dxa"/>
            <w:vAlign w:val="center"/>
          </w:tcPr>
          <w:p w:rsidR="00D01A27" w:rsidRPr="00A678FD" w:rsidRDefault="00D01A27" w:rsidP="006E643E">
            <w:pPr>
              <w:jc w:val="center"/>
            </w:pPr>
            <w:r w:rsidRPr="00A678FD">
              <w:t>1,</w:t>
            </w:r>
            <w:r>
              <w:t>3</w:t>
            </w:r>
          </w:p>
        </w:tc>
      </w:tr>
    </w:tbl>
    <w:p w:rsidR="00D01A27" w:rsidRDefault="00D01A27" w:rsidP="00363DB4"/>
    <w:p w:rsidR="00D01A27" w:rsidRDefault="00D01A27" w:rsidP="00821E80">
      <w:pPr>
        <w:pStyle w:val="Heading3"/>
      </w:pPr>
      <w:r>
        <w:t>З</w:t>
      </w:r>
      <w:r w:rsidRPr="00A678FD">
        <w:t xml:space="preserve">начения </w:t>
      </w:r>
      <w:r>
        <w:t xml:space="preserve">целевых </w:t>
      </w:r>
      <w:r w:rsidRPr="00A678FD">
        <w:t xml:space="preserve">показателей </w:t>
      </w:r>
      <w:r>
        <w:t>с</w:t>
      </w:r>
      <w:r w:rsidRPr="00A678FD">
        <w:t>истем водоотведения</w:t>
      </w:r>
    </w:p>
    <w:p w:rsidR="00D01A27" w:rsidRDefault="00D01A27" w:rsidP="00433166">
      <w:pPr>
        <w:ind w:firstLine="708"/>
      </w:pPr>
      <w:r>
        <w:t>З</w:t>
      </w:r>
      <w:r w:rsidRPr="00A678FD">
        <w:t>начения показателей надежности, качества и энергоэффективности объектов централизованных систем водоотведения</w:t>
      </w:r>
      <w:r>
        <w:t>, устанавливаемые в Программе приведены в таблице.</w:t>
      </w:r>
    </w:p>
    <w:p w:rsidR="00D01A27" w:rsidRDefault="00D01A27" w:rsidP="00433166">
      <w:pPr>
        <w:spacing w:before="240" w:after="240"/>
        <w:jc w:val="center"/>
      </w:pPr>
      <w:r>
        <w:t xml:space="preserve">Значения целевых показателей </w:t>
      </w:r>
      <w:r w:rsidRPr="00A678FD">
        <w:t>централизованных систем водоотведения</w:t>
      </w:r>
      <w:r>
        <w:t xml:space="preserve">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10201" w:type="dxa"/>
            <w:gridSpan w:val="7"/>
            <w:vAlign w:val="center"/>
          </w:tcPr>
          <w:p w:rsidR="00D01A27" w:rsidRPr="00750393" w:rsidRDefault="00D01A27" w:rsidP="006E643E">
            <w:pPr>
              <w:jc w:val="center"/>
            </w:pPr>
            <w:r w:rsidRPr="006E643E">
              <w:rPr>
                <w:spacing w:val="-3"/>
              </w:rPr>
              <w:t>Показатели качества поставляемых услуг водоотведения</w:t>
            </w:r>
          </w:p>
        </w:tc>
      </w:tr>
      <w:tr w:rsidR="00D01A27">
        <w:tc>
          <w:tcPr>
            <w:tcW w:w="3681" w:type="dxa"/>
            <w:vAlign w:val="center"/>
          </w:tcPr>
          <w:p w:rsidR="00D01A27" w:rsidRDefault="00D01A27" w:rsidP="00434CD3">
            <w:r>
              <w:t>объем сточных вод, пропущенных через очистные сооружения, в общем объеме сточных вод (</w:t>
            </w:r>
            <w:r w:rsidRPr="00AE074C">
              <w:t>%</w:t>
            </w:r>
            <w:r>
              <w:t>)</w:t>
            </w:r>
          </w:p>
        </w:tc>
        <w:tc>
          <w:tcPr>
            <w:tcW w:w="992" w:type="dxa"/>
            <w:vAlign w:val="center"/>
          </w:tcPr>
          <w:p w:rsidR="00D01A27" w:rsidRPr="00750393" w:rsidRDefault="00D01A27" w:rsidP="006E643E">
            <w:pPr>
              <w:jc w:val="center"/>
            </w:pPr>
            <w:r>
              <w:t>25</w:t>
            </w:r>
          </w:p>
        </w:tc>
        <w:tc>
          <w:tcPr>
            <w:tcW w:w="992" w:type="dxa"/>
            <w:vAlign w:val="center"/>
          </w:tcPr>
          <w:p w:rsidR="00D01A27" w:rsidRDefault="00D01A27" w:rsidP="006E643E">
            <w:pPr>
              <w:jc w:val="center"/>
            </w:pPr>
            <w:r>
              <w:t>40</w:t>
            </w:r>
          </w:p>
        </w:tc>
        <w:tc>
          <w:tcPr>
            <w:tcW w:w="993"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2" w:type="dxa"/>
            <w:vAlign w:val="center"/>
          </w:tcPr>
          <w:p w:rsidR="00D01A27" w:rsidRDefault="00D01A27" w:rsidP="006E643E">
            <w:pPr>
              <w:jc w:val="center"/>
            </w:pPr>
            <w:r>
              <w:t>70</w:t>
            </w:r>
          </w:p>
        </w:tc>
        <w:tc>
          <w:tcPr>
            <w:tcW w:w="1559" w:type="dxa"/>
            <w:vAlign w:val="center"/>
          </w:tcPr>
          <w:p w:rsidR="00D01A27" w:rsidRPr="00750393" w:rsidRDefault="00D01A27" w:rsidP="006E643E">
            <w:pPr>
              <w:jc w:val="center"/>
            </w:pPr>
            <w:r>
              <w:t>90</w:t>
            </w:r>
          </w:p>
        </w:tc>
      </w:tr>
      <w:tr w:rsidR="00D01A27">
        <w:tc>
          <w:tcPr>
            <w:tcW w:w="3681" w:type="dxa"/>
            <w:vAlign w:val="center"/>
          </w:tcPr>
          <w:p w:rsidR="00D01A27" w:rsidRDefault="00D01A27" w:rsidP="00434CD3">
            <w:r>
              <w:t>доля сточных вод, очищенных до нормативных значений, в общем объеме сточных вод, пропущенных через очистные сооружения (</w:t>
            </w:r>
            <w:r w:rsidRPr="00AE074C">
              <w:t>%</w:t>
            </w:r>
            <w:r>
              <w:t>)</w:t>
            </w:r>
          </w:p>
        </w:tc>
        <w:tc>
          <w:tcPr>
            <w:tcW w:w="992" w:type="dxa"/>
            <w:vAlign w:val="center"/>
          </w:tcPr>
          <w:p w:rsidR="00D01A27" w:rsidRPr="00750393" w:rsidRDefault="00D01A27" w:rsidP="006E643E">
            <w:pPr>
              <w:jc w:val="center"/>
            </w:pPr>
            <w:r>
              <w:t>25</w:t>
            </w:r>
          </w:p>
        </w:tc>
        <w:tc>
          <w:tcPr>
            <w:tcW w:w="992" w:type="dxa"/>
            <w:vAlign w:val="center"/>
          </w:tcPr>
          <w:p w:rsidR="00D01A27" w:rsidRDefault="00D01A27" w:rsidP="006E643E">
            <w:pPr>
              <w:jc w:val="center"/>
            </w:pPr>
            <w:r>
              <w:t>40</w:t>
            </w:r>
          </w:p>
        </w:tc>
        <w:tc>
          <w:tcPr>
            <w:tcW w:w="993"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2" w:type="dxa"/>
            <w:vAlign w:val="center"/>
          </w:tcPr>
          <w:p w:rsidR="00D01A27" w:rsidRDefault="00D01A27" w:rsidP="006E643E">
            <w:pPr>
              <w:jc w:val="center"/>
            </w:pPr>
            <w:r>
              <w:t>70</w:t>
            </w:r>
          </w:p>
        </w:tc>
        <w:tc>
          <w:tcPr>
            <w:tcW w:w="1559" w:type="dxa"/>
            <w:vAlign w:val="center"/>
          </w:tcPr>
          <w:p w:rsidR="00D01A27" w:rsidRPr="00750393" w:rsidRDefault="00D01A27" w:rsidP="006E643E">
            <w:pPr>
              <w:jc w:val="center"/>
            </w:pPr>
            <w:r>
              <w:t>90</w:t>
            </w:r>
          </w:p>
        </w:tc>
      </w:tr>
      <w:tr w:rsidR="00D01A27">
        <w:tc>
          <w:tcPr>
            <w:tcW w:w="3681" w:type="dxa"/>
            <w:vAlign w:val="center"/>
          </w:tcPr>
          <w:p w:rsidR="00D01A27" w:rsidRPr="00A678FD" w:rsidRDefault="00D01A27" w:rsidP="00434CD3">
            <w:r w:rsidRPr="00A678FD">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r>
              <w:t xml:space="preserve"> (</w:t>
            </w:r>
            <w:r w:rsidRPr="00A678FD">
              <w:t>%</w:t>
            </w:r>
            <w:r>
              <w:t>)</w:t>
            </w:r>
          </w:p>
        </w:tc>
        <w:tc>
          <w:tcPr>
            <w:tcW w:w="992" w:type="dxa"/>
            <w:vAlign w:val="center"/>
          </w:tcPr>
          <w:p w:rsidR="00D01A27" w:rsidRPr="00A678FD" w:rsidRDefault="00D01A27" w:rsidP="006E643E">
            <w:pPr>
              <w:jc w:val="center"/>
            </w:pPr>
            <w:r>
              <w:t>75</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50</w:t>
            </w:r>
          </w:p>
        </w:tc>
        <w:tc>
          <w:tcPr>
            <w:tcW w:w="992" w:type="dxa"/>
            <w:vAlign w:val="center"/>
          </w:tcPr>
          <w:p w:rsidR="00D01A27" w:rsidRDefault="00D01A27" w:rsidP="006E643E">
            <w:pPr>
              <w:jc w:val="center"/>
            </w:pPr>
            <w:r>
              <w:t>40</w:t>
            </w:r>
          </w:p>
        </w:tc>
        <w:tc>
          <w:tcPr>
            <w:tcW w:w="992" w:type="dxa"/>
            <w:vAlign w:val="center"/>
          </w:tcPr>
          <w:p w:rsidR="00D01A27" w:rsidRDefault="00D01A27" w:rsidP="006E643E">
            <w:pPr>
              <w:jc w:val="center"/>
            </w:pPr>
            <w:r>
              <w:t>30</w:t>
            </w:r>
          </w:p>
        </w:tc>
        <w:tc>
          <w:tcPr>
            <w:tcW w:w="1559" w:type="dxa"/>
            <w:vAlign w:val="center"/>
          </w:tcPr>
          <w:p w:rsidR="00D01A27" w:rsidRPr="00A678FD" w:rsidRDefault="00D01A27" w:rsidP="006E643E">
            <w:pPr>
              <w:jc w:val="center"/>
            </w:pPr>
            <w:r>
              <w:t>10</w:t>
            </w:r>
          </w:p>
        </w:tc>
      </w:tr>
      <w:tr w:rsidR="00D01A27">
        <w:tc>
          <w:tcPr>
            <w:tcW w:w="3681" w:type="dxa"/>
            <w:vAlign w:val="center"/>
          </w:tcPr>
          <w:p w:rsidR="00D01A27" w:rsidRPr="00A678FD" w:rsidRDefault="00D01A27" w:rsidP="00434CD3">
            <w:r w:rsidRPr="00A678FD">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r>
              <w:t xml:space="preserve"> (</w:t>
            </w:r>
            <w:r w:rsidRPr="00A678FD">
              <w:t>%</w:t>
            </w:r>
            <w:r>
              <w:t>)</w:t>
            </w:r>
          </w:p>
        </w:tc>
        <w:tc>
          <w:tcPr>
            <w:tcW w:w="992" w:type="dxa"/>
            <w:vAlign w:val="center"/>
          </w:tcPr>
          <w:p w:rsidR="00D01A27" w:rsidRPr="00A678FD" w:rsidRDefault="00D01A27" w:rsidP="006E643E">
            <w:pPr>
              <w:jc w:val="center"/>
            </w:pPr>
            <w:r>
              <w:t>75</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50</w:t>
            </w:r>
          </w:p>
        </w:tc>
        <w:tc>
          <w:tcPr>
            <w:tcW w:w="992" w:type="dxa"/>
            <w:vAlign w:val="center"/>
          </w:tcPr>
          <w:p w:rsidR="00D01A27" w:rsidRDefault="00D01A27" w:rsidP="006E643E">
            <w:pPr>
              <w:jc w:val="center"/>
            </w:pPr>
            <w:r>
              <w:t>40</w:t>
            </w:r>
          </w:p>
        </w:tc>
        <w:tc>
          <w:tcPr>
            <w:tcW w:w="992" w:type="dxa"/>
            <w:vAlign w:val="center"/>
          </w:tcPr>
          <w:p w:rsidR="00D01A27" w:rsidRDefault="00D01A27" w:rsidP="006E643E">
            <w:pPr>
              <w:jc w:val="center"/>
            </w:pPr>
            <w:r>
              <w:t>30</w:t>
            </w:r>
          </w:p>
        </w:tc>
        <w:tc>
          <w:tcPr>
            <w:tcW w:w="1559" w:type="dxa"/>
            <w:vAlign w:val="center"/>
          </w:tcPr>
          <w:p w:rsidR="00D01A27" w:rsidRPr="00A678FD" w:rsidRDefault="00D01A27" w:rsidP="006E643E">
            <w:pPr>
              <w:jc w:val="center"/>
            </w:pPr>
            <w:r>
              <w:t>10</w:t>
            </w:r>
          </w:p>
        </w:tc>
      </w:tr>
      <w:tr w:rsidR="00D01A27">
        <w:tc>
          <w:tcPr>
            <w:tcW w:w="10201" w:type="dxa"/>
            <w:gridSpan w:val="7"/>
            <w:vAlign w:val="center"/>
          </w:tcPr>
          <w:p w:rsidR="00D01A27" w:rsidRDefault="00D01A27" w:rsidP="006E643E">
            <w:pPr>
              <w:jc w:val="center"/>
            </w:pPr>
            <w:r>
              <w:t>Показатели надежности систем водоотведения</w:t>
            </w:r>
          </w:p>
        </w:tc>
      </w:tr>
      <w:tr w:rsidR="00D01A27">
        <w:tc>
          <w:tcPr>
            <w:tcW w:w="3681" w:type="dxa"/>
          </w:tcPr>
          <w:p w:rsidR="00D01A27" w:rsidRPr="00750393" w:rsidRDefault="00D01A27" w:rsidP="00434CD3">
            <w:r>
              <w:t>доля уличной канализационной сети, нуждающейся в замене (%)</w:t>
            </w:r>
          </w:p>
        </w:tc>
        <w:tc>
          <w:tcPr>
            <w:tcW w:w="992" w:type="dxa"/>
            <w:vAlign w:val="center"/>
          </w:tcPr>
          <w:p w:rsidR="00D01A27" w:rsidRPr="00A678FD" w:rsidRDefault="00D01A27" w:rsidP="006E643E">
            <w:pPr>
              <w:jc w:val="center"/>
            </w:pPr>
            <w:r>
              <w:t>60</w:t>
            </w:r>
          </w:p>
        </w:tc>
        <w:tc>
          <w:tcPr>
            <w:tcW w:w="992" w:type="dxa"/>
            <w:vAlign w:val="center"/>
          </w:tcPr>
          <w:p w:rsidR="00D01A27" w:rsidRDefault="00D01A27" w:rsidP="006E643E">
            <w:pPr>
              <w:jc w:val="center"/>
            </w:pPr>
            <w:r>
              <w:t>40</w:t>
            </w:r>
          </w:p>
        </w:tc>
        <w:tc>
          <w:tcPr>
            <w:tcW w:w="993" w:type="dxa"/>
            <w:vAlign w:val="center"/>
          </w:tcPr>
          <w:p w:rsidR="00D01A27" w:rsidRDefault="00D01A27" w:rsidP="006E643E">
            <w:pPr>
              <w:jc w:val="center"/>
            </w:pPr>
            <w:r>
              <w:t>30</w:t>
            </w:r>
          </w:p>
        </w:tc>
        <w:tc>
          <w:tcPr>
            <w:tcW w:w="992" w:type="dxa"/>
            <w:vAlign w:val="center"/>
          </w:tcPr>
          <w:p w:rsidR="00D01A27" w:rsidRPr="00A678FD" w:rsidRDefault="00D01A27" w:rsidP="006E643E">
            <w:pPr>
              <w:jc w:val="center"/>
            </w:pPr>
            <w:r>
              <w:t>20</w:t>
            </w:r>
          </w:p>
        </w:tc>
        <w:tc>
          <w:tcPr>
            <w:tcW w:w="992" w:type="dxa"/>
            <w:vAlign w:val="center"/>
          </w:tcPr>
          <w:p w:rsidR="00D01A27" w:rsidRDefault="00D01A27" w:rsidP="006E643E">
            <w:pPr>
              <w:jc w:val="center"/>
            </w:pPr>
            <w:r>
              <w:t>10</w:t>
            </w:r>
          </w:p>
        </w:tc>
        <w:tc>
          <w:tcPr>
            <w:tcW w:w="1559" w:type="dxa"/>
            <w:vAlign w:val="center"/>
          </w:tcPr>
          <w:p w:rsidR="00D01A27" w:rsidRDefault="00D01A27" w:rsidP="006E643E">
            <w:pPr>
              <w:jc w:val="center"/>
            </w:pPr>
            <w:r>
              <w:t>0</w:t>
            </w:r>
          </w:p>
        </w:tc>
      </w:tr>
      <w:tr w:rsidR="00D01A27">
        <w:tc>
          <w:tcPr>
            <w:tcW w:w="3681" w:type="dxa"/>
            <w:vAlign w:val="center"/>
          </w:tcPr>
          <w:p w:rsidR="00D01A27" w:rsidRPr="00750393" w:rsidRDefault="00D01A27" w:rsidP="00434CD3">
            <w:r w:rsidRPr="00A678FD">
              <w:t xml:space="preserve">удельное количество аварий и засоров в расчете на протяженность канализационной сети в год </w:t>
            </w:r>
            <w:r>
              <w:t>(</w:t>
            </w:r>
            <w:r w:rsidRPr="00A678FD">
              <w:t>ед./км</w:t>
            </w:r>
            <w:r>
              <w:t>)</w:t>
            </w:r>
          </w:p>
        </w:tc>
        <w:tc>
          <w:tcPr>
            <w:tcW w:w="992" w:type="dxa"/>
            <w:vAlign w:val="center"/>
          </w:tcPr>
          <w:p w:rsidR="00D01A27" w:rsidRPr="00A678FD" w:rsidRDefault="00D01A27" w:rsidP="006E643E">
            <w:pPr>
              <w:jc w:val="center"/>
            </w:pPr>
            <w:r>
              <w:t>2,0</w:t>
            </w:r>
          </w:p>
        </w:tc>
        <w:tc>
          <w:tcPr>
            <w:tcW w:w="992" w:type="dxa"/>
            <w:vAlign w:val="center"/>
          </w:tcPr>
          <w:p w:rsidR="00D01A27" w:rsidRDefault="00D01A27" w:rsidP="006E643E">
            <w:pPr>
              <w:jc w:val="center"/>
            </w:pPr>
            <w:r w:rsidRPr="0057782B">
              <w:t>2,0</w:t>
            </w:r>
          </w:p>
        </w:tc>
        <w:tc>
          <w:tcPr>
            <w:tcW w:w="993" w:type="dxa"/>
            <w:vAlign w:val="center"/>
          </w:tcPr>
          <w:p w:rsidR="00D01A27" w:rsidRDefault="00D01A27" w:rsidP="006E643E">
            <w:pPr>
              <w:jc w:val="center"/>
            </w:pPr>
            <w:r w:rsidRPr="0057782B">
              <w:t>2,0</w:t>
            </w:r>
          </w:p>
        </w:tc>
        <w:tc>
          <w:tcPr>
            <w:tcW w:w="992" w:type="dxa"/>
            <w:vAlign w:val="center"/>
          </w:tcPr>
          <w:p w:rsidR="00D01A27" w:rsidRDefault="00D01A27" w:rsidP="006E643E">
            <w:pPr>
              <w:jc w:val="center"/>
            </w:pPr>
            <w:r w:rsidRPr="0057782B">
              <w:t>2,0</w:t>
            </w:r>
          </w:p>
        </w:tc>
        <w:tc>
          <w:tcPr>
            <w:tcW w:w="992" w:type="dxa"/>
            <w:vAlign w:val="center"/>
          </w:tcPr>
          <w:p w:rsidR="00D01A27" w:rsidRDefault="00D01A27" w:rsidP="006E643E">
            <w:pPr>
              <w:jc w:val="center"/>
            </w:pPr>
            <w:r>
              <w:t>1,0</w:t>
            </w:r>
          </w:p>
        </w:tc>
        <w:tc>
          <w:tcPr>
            <w:tcW w:w="1559" w:type="dxa"/>
            <w:vAlign w:val="center"/>
          </w:tcPr>
          <w:p w:rsidR="00D01A27" w:rsidRPr="00750393" w:rsidRDefault="00D01A27" w:rsidP="006E643E">
            <w:pPr>
              <w:jc w:val="center"/>
            </w:pPr>
            <w:r>
              <w:t>0,50</w:t>
            </w:r>
          </w:p>
        </w:tc>
      </w:tr>
      <w:tr w:rsidR="00D01A27">
        <w:tc>
          <w:tcPr>
            <w:tcW w:w="10201" w:type="dxa"/>
            <w:gridSpan w:val="7"/>
            <w:vAlign w:val="center"/>
          </w:tcPr>
          <w:p w:rsidR="00D01A27" w:rsidRDefault="00D01A27" w:rsidP="006E643E">
            <w:pPr>
              <w:jc w:val="center"/>
            </w:pPr>
            <w:r w:rsidRPr="00A678FD">
              <w:t>Показатели энергетической эффективности</w:t>
            </w:r>
          </w:p>
        </w:tc>
      </w:tr>
      <w:tr w:rsidR="00D01A27">
        <w:tc>
          <w:tcPr>
            <w:tcW w:w="3681" w:type="dxa"/>
            <w:vAlign w:val="center"/>
          </w:tcPr>
          <w:p w:rsidR="00D01A27" w:rsidRPr="00A678FD" w:rsidRDefault="00D01A27" w:rsidP="00434CD3">
            <w:r w:rsidRPr="00A678FD">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r>
              <w:t>(</w:t>
            </w:r>
            <w:r w:rsidRPr="00A678FD">
              <w:t>кВт/ч/м</w:t>
            </w:r>
            <w:r w:rsidRPr="006E643E">
              <w:rPr>
                <w:vertAlign w:val="superscript"/>
              </w:rPr>
              <w:t>3</w:t>
            </w:r>
            <w:r>
              <w:t>)</w:t>
            </w:r>
          </w:p>
        </w:tc>
        <w:tc>
          <w:tcPr>
            <w:tcW w:w="992" w:type="dxa"/>
            <w:vAlign w:val="center"/>
          </w:tcPr>
          <w:p w:rsidR="00D01A27" w:rsidRDefault="00D01A27" w:rsidP="006E643E">
            <w:pPr>
              <w:jc w:val="center"/>
            </w:pPr>
            <w:r w:rsidRPr="0082109A">
              <w:t>1,</w:t>
            </w:r>
            <w:r>
              <w:t>6</w:t>
            </w:r>
          </w:p>
        </w:tc>
        <w:tc>
          <w:tcPr>
            <w:tcW w:w="992" w:type="dxa"/>
            <w:vAlign w:val="center"/>
          </w:tcPr>
          <w:p w:rsidR="00D01A27" w:rsidRDefault="00D01A27" w:rsidP="006E643E">
            <w:pPr>
              <w:jc w:val="center"/>
            </w:pPr>
            <w:r w:rsidRPr="0082109A">
              <w:t>1,</w:t>
            </w:r>
            <w:r>
              <w:t>5</w:t>
            </w:r>
          </w:p>
        </w:tc>
        <w:tc>
          <w:tcPr>
            <w:tcW w:w="993" w:type="dxa"/>
            <w:vAlign w:val="center"/>
          </w:tcPr>
          <w:p w:rsidR="00D01A27" w:rsidRDefault="00D01A27" w:rsidP="006E643E">
            <w:pPr>
              <w:jc w:val="center"/>
            </w:pPr>
            <w:r w:rsidRPr="0082109A">
              <w:t>1,</w:t>
            </w:r>
            <w:r>
              <w:t>4</w:t>
            </w:r>
          </w:p>
        </w:tc>
        <w:tc>
          <w:tcPr>
            <w:tcW w:w="992" w:type="dxa"/>
            <w:vAlign w:val="center"/>
          </w:tcPr>
          <w:p w:rsidR="00D01A27" w:rsidRDefault="00D01A27" w:rsidP="006E643E">
            <w:pPr>
              <w:jc w:val="center"/>
            </w:pPr>
            <w:r w:rsidRPr="0082109A">
              <w:t>1,</w:t>
            </w:r>
            <w:r>
              <w:t>3</w:t>
            </w:r>
          </w:p>
        </w:tc>
        <w:tc>
          <w:tcPr>
            <w:tcW w:w="992" w:type="dxa"/>
            <w:vAlign w:val="center"/>
          </w:tcPr>
          <w:p w:rsidR="00D01A27" w:rsidRDefault="00D01A27" w:rsidP="006E643E">
            <w:pPr>
              <w:jc w:val="center"/>
            </w:pPr>
            <w:r w:rsidRPr="0082109A">
              <w:t>1,</w:t>
            </w:r>
            <w:r>
              <w:t>2</w:t>
            </w:r>
          </w:p>
        </w:tc>
        <w:tc>
          <w:tcPr>
            <w:tcW w:w="1559" w:type="dxa"/>
            <w:vAlign w:val="center"/>
          </w:tcPr>
          <w:p w:rsidR="00D01A27" w:rsidRPr="00750393" w:rsidRDefault="00D01A27" w:rsidP="006E643E">
            <w:pPr>
              <w:jc w:val="center"/>
            </w:pPr>
            <w:r>
              <w:t>1,1</w:t>
            </w:r>
          </w:p>
        </w:tc>
      </w:tr>
    </w:tbl>
    <w:p w:rsidR="00D01A27" w:rsidRDefault="00D01A27" w:rsidP="00433166">
      <w:pPr>
        <w:pStyle w:val="Heading3"/>
      </w:pPr>
      <w:r>
        <w:t>Значения целевых показателей с</w:t>
      </w:r>
      <w:r w:rsidRPr="00A678FD">
        <w:t xml:space="preserve">истем </w:t>
      </w:r>
      <w:r>
        <w:t>теплоснабжения</w:t>
      </w:r>
    </w:p>
    <w:p w:rsidR="00D01A27" w:rsidRDefault="00D01A27" w:rsidP="00E93452">
      <w:pPr>
        <w:ind w:firstLine="708"/>
      </w:pPr>
      <w:r>
        <w:t>З</w:t>
      </w:r>
      <w:r w:rsidRPr="00A678FD">
        <w:t xml:space="preserve">начения показателей надежности, качества и энергоэффективности систем </w:t>
      </w:r>
      <w:r>
        <w:t>теплоснабжения, устанавливаемые в Программе приведены в таблице.</w:t>
      </w:r>
    </w:p>
    <w:p w:rsidR="00D01A27" w:rsidRDefault="00D01A27" w:rsidP="00E93452">
      <w:pPr>
        <w:spacing w:before="240" w:after="240"/>
        <w:jc w:val="center"/>
      </w:pPr>
      <w:r>
        <w:t xml:space="preserve">Значения целевых показателей </w:t>
      </w:r>
      <w:r w:rsidRPr="00A678FD">
        <w:t xml:space="preserve">систем </w:t>
      </w:r>
      <w:r>
        <w:t>теплоснабжения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Pr>
          <w:p w:rsidR="00D01A27" w:rsidRPr="00AE074C" w:rsidRDefault="00D01A27" w:rsidP="006E643E">
            <w:pPr>
              <w:jc w:val="center"/>
            </w:pPr>
            <w:r w:rsidRPr="006E643E">
              <w:rPr>
                <w:spacing w:val="-3"/>
              </w:rPr>
              <w:t>Показатели спроса на услуги теплоснабжения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Pr>
          <w:p w:rsidR="00D01A27" w:rsidRPr="00AE074C" w:rsidRDefault="00D01A27" w:rsidP="00BE107D">
            <w:r>
              <w:t>д</w:t>
            </w:r>
            <w:r w:rsidRPr="00AE074C">
              <w:t>оля потребителей в жилых домах, обеспеченных доступом к теплоснабжению</w:t>
            </w:r>
            <w:r>
              <w:t xml:space="preserve"> (</w:t>
            </w:r>
            <w:r w:rsidRPr="00AE074C">
              <w:t>%</w:t>
            </w:r>
            <w:r>
              <w:t>)</w:t>
            </w:r>
          </w:p>
        </w:tc>
        <w:tc>
          <w:tcPr>
            <w:tcW w:w="992" w:type="dxa"/>
            <w:vAlign w:val="center"/>
          </w:tcPr>
          <w:p w:rsidR="00D01A27" w:rsidRDefault="00D01A27" w:rsidP="006E643E">
            <w:pPr>
              <w:jc w:val="center"/>
            </w:pPr>
            <w:r>
              <w:t>100</w:t>
            </w:r>
          </w:p>
        </w:tc>
        <w:tc>
          <w:tcPr>
            <w:tcW w:w="992" w:type="dxa"/>
            <w:vAlign w:val="center"/>
          </w:tcPr>
          <w:p w:rsidR="00D01A27" w:rsidRPr="00750393" w:rsidRDefault="00D01A27" w:rsidP="006E643E">
            <w:pPr>
              <w:jc w:val="center"/>
            </w:pPr>
            <w:r>
              <w:t>100</w:t>
            </w:r>
          </w:p>
        </w:tc>
        <w:tc>
          <w:tcPr>
            <w:tcW w:w="993" w:type="dxa"/>
            <w:vAlign w:val="center"/>
          </w:tcPr>
          <w:p w:rsidR="00D01A27" w:rsidRDefault="00D01A27" w:rsidP="006E643E">
            <w:pPr>
              <w:jc w:val="center"/>
            </w:pPr>
            <w:r>
              <w:t>100</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r w:rsidR="00D01A27">
        <w:tc>
          <w:tcPr>
            <w:tcW w:w="3681" w:type="dxa"/>
          </w:tcPr>
          <w:p w:rsidR="00D01A27" w:rsidRDefault="00D01A27" w:rsidP="006E643E">
            <w:pPr>
              <w:jc w:val="center"/>
            </w:pPr>
            <w:r w:rsidRPr="006E643E">
              <w:rPr>
                <w:spacing w:val="-3"/>
              </w:rPr>
              <w:t>Охват потребителей приборами учета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Pr>
          <w:p w:rsidR="00D01A27" w:rsidRPr="006E643E" w:rsidRDefault="00D01A27" w:rsidP="00BE107D">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с использованием приборов учета (</w:t>
            </w:r>
            <w:r w:rsidRPr="00AE074C">
              <w:t>%</w:t>
            </w:r>
            <w:r>
              <w:t>)</w:t>
            </w:r>
          </w:p>
        </w:tc>
        <w:tc>
          <w:tcPr>
            <w:tcW w:w="992" w:type="dxa"/>
            <w:vAlign w:val="center"/>
          </w:tcPr>
          <w:p w:rsidR="00D01A27" w:rsidRPr="00750393" w:rsidRDefault="00D01A27" w:rsidP="006E643E">
            <w:pPr>
              <w:jc w:val="center"/>
            </w:pPr>
            <w:r>
              <w:t>98</w:t>
            </w:r>
          </w:p>
        </w:tc>
        <w:tc>
          <w:tcPr>
            <w:tcW w:w="992" w:type="dxa"/>
            <w:vAlign w:val="center"/>
          </w:tcPr>
          <w:p w:rsidR="00D01A27" w:rsidRPr="00750393" w:rsidRDefault="00D01A27" w:rsidP="006E643E">
            <w:pPr>
              <w:jc w:val="center"/>
            </w:pPr>
            <w:r>
              <w:t>98</w:t>
            </w:r>
          </w:p>
        </w:tc>
        <w:tc>
          <w:tcPr>
            <w:tcW w:w="993" w:type="dxa"/>
            <w:vAlign w:val="center"/>
          </w:tcPr>
          <w:p w:rsidR="00D01A27" w:rsidRPr="00750393" w:rsidRDefault="00D01A27" w:rsidP="006E643E">
            <w:pPr>
              <w:jc w:val="center"/>
            </w:pPr>
            <w:r>
              <w:t>99</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bl>
    <w:p w:rsidR="00D01A27" w:rsidRDefault="00D01A27" w:rsidP="00E93452">
      <w:pPr>
        <w:pStyle w:val="Heading3"/>
      </w:pPr>
      <w:r>
        <w:t xml:space="preserve">Значения целевых показателей систем </w:t>
      </w:r>
      <w:r w:rsidRPr="00D243D5">
        <w:t>электроснабжения</w:t>
      </w:r>
    </w:p>
    <w:p w:rsidR="00D01A27" w:rsidRDefault="00D01A27" w:rsidP="00E93452">
      <w:pPr>
        <w:ind w:firstLine="708"/>
      </w:pPr>
      <w:r>
        <w:t>З</w:t>
      </w:r>
      <w:r w:rsidRPr="00A678FD">
        <w:t xml:space="preserve">начения показателей надежности, качества и энергоэффективности систем </w:t>
      </w:r>
      <w:r w:rsidRPr="00D243D5">
        <w:t>электроснабжения</w:t>
      </w:r>
      <w:r>
        <w:t>, устанавливаемые в Программе приведены в таблице.</w:t>
      </w:r>
    </w:p>
    <w:p w:rsidR="00D01A27" w:rsidRDefault="00D01A27" w:rsidP="00E93452">
      <w:pPr>
        <w:spacing w:before="240" w:after="240"/>
        <w:jc w:val="center"/>
      </w:pPr>
      <w:r>
        <w:t xml:space="preserve">Значения целевых показателей </w:t>
      </w:r>
      <w:r w:rsidRPr="00A678FD">
        <w:t xml:space="preserve">систем </w:t>
      </w:r>
      <w:r w:rsidRPr="00D243D5">
        <w:t>электроснабжения</w:t>
      </w:r>
      <w:r>
        <w:t xml:space="preserve">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10201" w:type="dxa"/>
            <w:gridSpan w:val="7"/>
            <w:tcBorders>
              <w:top w:val="single" w:sz="4" w:space="0" w:color="000000"/>
              <w:left w:val="single" w:sz="4" w:space="0" w:color="000000"/>
              <w:bottom w:val="single" w:sz="4" w:space="0" w:color="000000"/>
            </w:tcBorders>
            <w:vAlign w:val="center"/>
          </w:tcPr>
          <w:p w:rsidR="00D01A27" w:rsidRPr="00750393" w:rsidRDefault="00D01A27" w:rsidP="006E643E">
            <w:pPr>
              <w:jc w:val="center"/>
            </w:pPr>
            <w:r w:rsidRPr="006E643E">
              <w:rPr>
                <w:spacing w:val="-3"/>
              </w:rPr>
              <w:t>Доступность для потребителей</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потребителей в жилых домах, обеспечен</w:t>
            </w:r>
            <w:r>
              <w:t>ных доступом к электроснабжению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10201" w:type="dxa"/>
            <w:gridSpan w:val="7"/>
            <w:tcBorders>
              <w:top w:val="single" w:sz="4" w:space="0" w:color="000000"/>
              <w:left w:val="single" w:sz="4" w:space="0" w:color="000000"/>
              <w:bottom w:val="single" w:sz="4" w:space="0" w:color="000000"/>
            </w:tcBorders>
            <w:vAlign w:val="center"/>
          </w:tcPr>
          <w:p w:rsidR="00D01A27" w:rsidRPr="00750393" w:rsidRDefault="00D01A27" w:rsidP="006E643E">
            <w:pPr>
              <w:jc w:val="center"/>
            </w:pPr>
            <w:r w:rsidRPr="006E643E">
              <w:rPr>
                <w:spacing w:val="-3"/>
              </w:rPr>
              <w:t>Охват потребителей приборами учета</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 xml:space="preserve">оля объемов электрической энергии, потребляемой в </w:t>
            </w:r>
            <w:r>
              <w:t>многоквартирных домах</w:t>
            </w:r>
            <w:r w:rsidRPr="00AE074C">
              <w:t xml:space="preserve">, расчеты за которую 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c>
          <w:tcPr>
            <w:tcW w:w="992" w:type="dxa"/>
            <w:vAlign w:val="center"/>
          </w:tcPr>
          <w:p w:rsidR="00D01A27" w:rsidRPr="00750393" w:rsidRDefault="00D01A27" w:rsidP="006E643E">
            <w:pPr>
              <w:jc w:val="center"/>
            </w:pPr>
            <w:r>
              <w:t>99,5</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объемов электрической энергии на обеспечение бюджетных учреждений, расчеты за которую осуществляются с использо</w:t>
            </w:r>
            <w:r>
              <w:t>ванием приборов учета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10201" w:type="dxa"/>
            <w:gridSpan w:val="7"/>
            <w:tcBorders>
              <w:top w:val="single" w:sz="4" w:space="0" w:color="000000"/>
              <w:left w:val="single" w:sz="4" w:space="0" w:color="000000"/>
              <w:bottom w:val="single" w:sz="4" w:space="0" w:color="000000"/>
            </w:tcBorders>
            <w:vAlign w:val="center"/>
          </w:tcPr>
          <w:p w:rsidR="00D01A27" w:rsidRPr="00750393" w:rsidRDefault="00D01A27" w:rsidP="006E643E">
            <w:pPr>
              <w:jc w:val="center"/>
            </w:pPr>
            <w:r w:rsidRPr="006E643E">
              <w:rPr>
                <w:spacing w:val="-3"/>
              </w:rPr>
              <w:t>Надежность обслуживания систем электроснабжения</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аварийность системы электроснабжения (количество аварий и повреждений на 1 км сети в год)</w:t>
            </w:r>
          </w:p>
        </w:tc>
        <w:tc>
          <w:tcPr>
            <w:tcW w:w="992" w:type="dxa"/>
            <w:vAlign w:val="center"/>
          </w:tcPr>
          <w:p w:rsidR="00D01A27" w:rsidRPr="00750393" w:rsidRDefault="00D01A27" w:rsidP="006E643E">
            <w:pPr>
              <w:jc w:val="center"/>
            </w:pPr>
            <w:r>
              <w:t>0,05</w:t>
            </w:r>
          </w:p>
        </w:tc>
        <w:tc>
          <w:tcPr>
            <w:tcW w:w="992" w:type="dxa"/>
            <w:vAlign w:val="center"/>
          </w:tcPr>
          <w:p w:rsidR="00D01A27" w:rsidRDefault="00D01A27" w:rsidP="006E643E">
            <w:pPr>
              <w:jc w:val="center"/>
            </w:pPr>
            <w:r w:rsidRPr="00E814BB">
              <w:t>0,05</w:t>
            </w:r>
          </w:p>
        </w:tc>
        <w:tc>
          <w:tcPr>
            <w:tcW w:w="993" w:type="dxa"/>
            <w:vAlign w:val="center"/>
          </w:tcPr>
          <w:p w:rsidR="00D01A27" w:rsidRDefault="00D01A27" w:rsidP="006E643E">
            <w:pPr>
              <w:jc w:val="center"/>
            </w:pPr>
            <w:r w:rsidRPr="00E814BB">
              <w:t>0,05</w:t>
            </w:r>
          </w:p>
        </w:tc>
        <w:tc>
          <w:tcPr>
            <w:tcW w:w="992" w:type="dxa"/>
            <w:vAlign w:val="center"/>
          </w:tcPr>
          <w:p w:rsidR="00D01A27" w:rsidRDefault="00D01A27" w:rsidP="006E643E">
            <w:pPr>
              <w:jc w:val="center"/>
            </w:pPr>
            <w:r w:rsidRPr="00E814BB">
              <w:t>0,05</w:t>
            </w:r>
          </w:p>
        </w:tc>
        <w:tc>
          <w:tcPr>
            <w:tcW w:w="992" w:type="dxa"/>
            <w:vAlign w:val="center"/>
          </w:tcPr>
          <w:p w:rsidR="00D01A27" w:rsidRDefault="00D01A27" w:rsidP="006E643E">
            <w:pPr>
              <w:jc w:val="center"/>
            </w:pPr>
            <w:r w:rsidRPr="00E814BB">
              <w:t>0,05</w:t>
            </w:r>
          </w:p>
        </w:tc>
        <w:tc>
          <w:tcPr>
            <w:tcW w:w="1559" w:type="dxa"/>
            <w:vAlign w:val="center"/>
          </w:tcPr>
          <w:p w:rsidR="00D01A27" w:rsidRPr="00750393" w:rsidRDefault="00D01A27" w:rsidP="006E643E">
            <w:pPr>
              <w:jc w:val="center"/>
            </w:pPr>
            <w:r>
              <w:t>0,01</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продолжительность (бесперебойность) поставки товаров и услуг (час/день)</w:t>
            </w:r>
          </w:p>
        </w:tc>
        <w:tc>
          <w:tcPr>
            <w:tcW w:w="992"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284370">
              <w:t>24/7</w:t>
            </w:r>
          </w:p>
        </w:tc>
        <w:tc>
          <w:tcPr>
            <w:tcW w:w="993" w:type="dxa"/>
            <w:vAlign w:val="center"/>
          </w:tcPr>
          <w:p w:rsidR="00D01A27" w:rsidRDefault="00D01A27" w:rsidP="006E643E">
            <w:pPr>
              <w:jc w:val="center"/>
            </w:pPr>
            <w:r w:rsidRPr="00284370">
              <w:t>24/7</w:t>
            </w:r>
          </w:p>
        </w:tc>
        <w:tc>
          <w:tcPr>
            <w:tcW w:w="992" w:type="dxa"/>
            <w:vAlign w:val="center"/>
          </w:tcPr>
          <w:p w:rsidR="00D01A27" w:rsidRDefault="00D01A27" w:rsidP="006E643E">
            <w:pPr>
              <w:jc w:val="center"/>
            </w:pPr>
            <w:r w:rsidRPr="00284370">
              <w:t>24/7</w:t>
            </w:r>
          </w:p>
        </w:tc>
        <w:tc>
          <w:tcPr>
            <w:tcW w:w="992" w:type="dxa"/>
            <w:vAlign w:val="center"/>
          </w:tcPr>
          <w:p w:rsidR="00D01A27" w:rsidRDefault="00D01A27" w:rsidP="006E643E">
            <w:pPr>
              <w:jc w:val="center"/>
            </w:pPr>
            <w:r w:rsidRPr="00284370">
              <w:t>24/7</w:t>
            </w:r>
          </w:p>
        </w:tc>
        <w:tc>
          <w:tcPr>
            <w:tcW w:w="1559" w:type="dxa"/>
            <w:vAlign w:val="center"/>
          </w:tcPr>
          <w:p w:rsidR="00D01A27" w:rsidRDefault="00D01A27" w:rsidP="006E643E">
            <w:pPr>
              <w:jc w:val="center"/>
            </w:pPr>
            <w:r w:rsidRPr="00284370">
              <w:t>24/7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rPr>
                <w:spacing w:val="-7"/>
              </w:rPr>
            </w:pPr>
            <w:r w:rsidRPr="006E643E">
              <w:rPr>
                <w:spacing w:val="-3"/>
              </w:rPr>
              <w:t>Ресурсная эффективность электроснабжения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rsidRPr="006E643E">
              <w:rPr>
                <w:spacing w:val="-7"/>
              </w:rPr>
              <w:t>уровень потерь электрической энергии (%)</w:t>
            </w:r>
          </w:p>
        </w:tc>
        <w:tc>
          <w:tcPr>
            <w:tcW w:w="992" w:type="dxa"/>
            <w:vAlign w:val="center"/>
          </w:tcPr>
          <w:p w:rsidR="00D01A27" w:rsidRPr="00750393" w:rsidRDefault="00D01A27" w:rsidP="006E643E">
            <w:pPr>
              <w:jc w:val="center"/>
            </w:pPr>
            <w:r>
              <w:t>10,0</w:t>
            </w:r>
          </w:p>
        </w:tc>
        <w:tc>
          <w:tcPr>
            <w:tcW w:w="992" w:type="dxa"/>
            <w:vAlign w:val="center"/>
          </w:tcPr>
          <w:p w:rsidR="00D01A27" w:rsidRPr="00750393" w:rsidRDefault="00D01A27" w:rsidP="006E643E">
            <w:pPr>
              <w:jc w:val="center"/>
            </w:pPr>
            <w:r>
              <w:t>9,5</w:t>
            </w:r>
          </w:p>
        </w:tc>
        <w:tc>
          <w:tcPr>
            <w:tcW w:w="993" w:type="dxa"/>
            <w:vAlign w:val="center"/>
          </w:tcPr>
          <w:p w:rsidR="00D01A27" w:rsidRPr="00750393" w:rsidRDefault="00D01A27" w:rsidP="006E643E">
            <w:pPr>
              <w:jc w:val="center"/>
            </w:pPr>
            <w:r>
              <w:t>9,0</w:t>
            </w:r>
          </w:p>
        </w:tc>
        <w:tc>
          <w:tcPr>
            <w:tcW w:w="992" w:type="dxa"/>
            <w:vAlign w:val="center"/>
          </w:tcPr>
          <w:p w:rsidR="00D01A27" w:rsidRPr="00750393" w:rsidRDefault="00D01A27" w:rsidP="006E643E">
            <w:pPr>
              <w:jc w:val="center"/>
            </w:pPr>
            <w:r>
              <w:t>8,5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8,0</w:t>
            </w:r>
          </w:p>
        </w:tc>
      </w:tr>
    </w:tbl>
    <w:p w:rsidR="00D01A27" w:rsidRDefault="00D01A27" w:rsidP="00433166">
      <w:pPr>
        <w:pStyle w:val="Heading3"/>
      </w:pPr>
      <w:r>
        <w:t xml:space="preserve">Значения целевых показателей </w:t>
      </w:r>
      <w:r w:rsidRPr="00A678FD">
        <w:t>систем</w:t>
      </w:r>
      <w:r>
        <w:t xml:space="preserve"> газоснабжения</w:t>
      </w:r>
    </w:p>
    <w:p w:rsidR="00D01A27" w:rsidRDefault="00D01A27" w:rsidP="00F224D1">
      <w:pPr>
        <w:ind w:firstLine="708"/>
      </w:pPr>
      <w:r>
        <w:t>З</w:t>
      </w:r>
      <w:r w:rsidRPr="00A678FD">
        <w:t xml:space="preserve">начения показателей надежности, качества и энергоэффективности систем </w:t>
      </w:r>
      <w:r>
        <w:t>газоснабжения, устанавливаемые в Программе приведены в таблице.</w:t>
      </w:r>
    </w:p>
    <w:p w:rsidR="00D01A27" w:rsidRDefault="00D01A27" w:rsidP="00F224D1">
      <w:pPr>
        <w:spacing w:before="240" w:after="240"/>
        <w:jc w:val="center"/>
      </w:pPr>
      <w:r>
        <w:t xml:space="preserve">Значения целевых показателей </w:t>
      </w:r>
      <w:r w:rsidRPr="00A678FD">
        <w:t xml:space="preserve">систем </w:t>
      </w:r>
      <w:r>
        <w:t>газоснабжения с разбивкой по годам</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Доступность для потребителей</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434CD3">
            <w:r>
              <w:t>д</w:t>
            </w:r>
            <w:r w:rsidRPr="00AE074C">
              <w:t>оля потребителей в жилых домах, обеспеченных доступом к ц</w:t>
            </w:r>
            <w:r>
              <w:t>ентрализованному газоснабжению (</w:t>
            </w:r>
            <w:r w:rsidRPr="00AE074C">
              <w:t>%</w:t>
            </w:r>
            <w:r>
              <w:t>)</w:t>
            </w:r>
          </w:p>
        </w:tc>
        <w:tc>
          <w:tcPr>
            <w:tcW w:w="992" w:type="dxa"/>
            <w:vAlign w:val="center"/>
          </w:tcPr>
          <w:p w:rsidR="00D01A27" w:rsidRPr="00750393" w:rsidRDefault="00D01A27" w:rsidP="006E643E">
            <w:pPr>
              <w:jc w:val="center"/>
            </w:pPr>
            <w:r>
              <w:t>60</w:t>
            </w:r>
          </w:p>
        </w:tc>
        <w:tc>
          <w:tcPr>
            <w:tcW w:w="992" w:type="dxa"/>
            <w:vAlign w:val="center"/>
          </w:tcPr>
          <w:p w:rsidR="00D01A27" w:rsidRPr="00750393" w:rsidRDefault="00D01A27" w:rsidP="006E643E">
            <w:pPr>
              <w:jc w:val="center"/>
            </w:pPr>
            <w:r>
              <w:t>65</w:t>
            </w:r>
          </w:p>
        </w:tc>
        <w:tc>
          <w:tcPr>
            <w:tcW w:w="993" w:type="dxa"/>
            <w:vAlign w:val="center"/>
          </w:tcPr>
          <w:p w:rsidR="00D01A27" w:rsidRPr="00750393" w:rsidRDefault="00D01A27" w:rsidP="006E643E">
            <w:pPr>
              <w:jc w:val="center"/>
            </w:pPr>
            <w:r>
              <w:t>75</w:t>
            </w:r>
          </w:p>
        </w:tc>
        <w:tc>
          <w:tcPr>
            <w:tcW w:w="992" w:type="dxa"/>
            <w:vAlign w:val="center"/>
          </w:tcPr>
          <w:p w:rsidR="00D01A27" w:rsidRPr="00750393" w:rsidRDefault="00D01A27" w:rsidP="006E643E">
            <w:pPr>
              <w:jc w:val="center"/>
            </w:pPr>
            <w:r>
              <w:t>75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90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rPr>
                <w:spacing w:val="-7"/>
              </w:rPr>
            </w:pPr>
            <w:r w:rsidRPr="006E643E">
              <w:rPr>
                <w:spacing w:val="-3"/>
              </w:rPr>
              <w:t>Охват потребителей приборами учета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434CD3">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993" w:type="dxa"/>
            <w:vAlign w:val="center"/>
          </w:tcPr>
          <w:p w:rsidR="00D01A27" w:rsidRDefault="00D01A27" w:rsidP="006E643E">
            <w:pPr>
              <w:jc w:val="center"/>
            </w:pPr>
            <w:r w:rsidRPr="00631DBF">
              <w:t>100</w:t>
            </w:r>
          </w:p>
        </w:tc>
        <w:tc>
          <w:tcPr>
            <w:tcW w:w="992" w:type="dxa"/>
            <w:vAlign w:val="center"/>
          </w:tcPr>
          <w:p w:rsidR="00D01A27" w:rsidRDefault="00D01A27" w:rsidP="006E643E">
            <w:pPr>
              <w:jc w:val="center"/>
            </w:pPr>
            <w:r w:rsidRPr="00631DBF">
              <w:t>100</w:t>
            </w:r>
          </w:p>
        </w:tc>
        <w:tc>
          <w:tcPr>
            <w:tcW w:w="992" w:type="dxa"/>
            <w:vAlign w:val="center"/>
          </w:tcPr>
          <w:p w:rsidR="00D01A27" w:rsidRDefault="00D01A27" w:rsidP="006E643E">
            <w:pPr>
              <w:jc w:val="center"/>
            </w:pPr>
            <w:r w:rsidRPr="00631DBF">
              <w:t>100</w:t>
            </w:r>
          </w:p>
        </w:tc>
        <w:tc>
          <w:tcPr>
            <w:tcW w:w="1559" w:type="dxa"/>
            <w:vAlign w:val="center"/>
          </w:tcPr>
          <w:p w:rsidR="00D01A27" w:rsidRPr="00750393" w:rsidRDefault="00D01A27" w:rsidP="006E643E">
            <w:pPr>
              <w:jc w:val="center"/>
            </w:pPr>
            <w:r>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Надежность обслуживания систем газоснабжения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434CD3">
            <w:pPr>
              <w:rPr>
                <w:spacing w:val="-7"/>
              </w:rPr>
            </w:pPr>
            <w:r w:rsidRPr="006E643E">
              <w:rPr>
                <w:spacing w:val="-7"/>
              </w:rPr>
              <w:t>количество аварий и повреждений (на 1 км сети в год)</w:t>
            </w:r>
          </w:p>
        </w:tc>
        <w:tc>
          <w:tcPr>
            <w:tcW w:w="992"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3"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2" w:type="dxa"/>
            <w:vAlign w:val="center"/>
          </w:tcPr>
          <w:p w:rsidR="00D01A27" w:rsidRDefault="00D01A27" w:rsidP="006E643E">
            <w:pPr>
              <w:jc w:val="center"/>
            </w:pPr>
            <w:r>
              <w:t>0</w:t>
            </w:r>
          </w:p>
        </w:tc>
        <w:tc>
          <w:tcPr>
            <w:tcW w:w="1559" w:type="dxa"/>
            <w:vAlign w:val="center"/>
          </w:tcPr>
          <w:p w:rsidR="00D01A27" w:rsidRPr="00750393" w:rsidRDefault="00D01A27" w:rsidP="006E643E">
            <w:pPr>
              <w:jc w:val="center"/>
            </w:pPr>
            <w:r>
              <w:t>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434CD3">
            <w:pPr>
              <w:rPr>
                <w:spacing w:val="-7"/>
              </w:rPr>
            </w:pPr>
            <w:r w:rsidRPr="006E643E">
              <w:rPr>
                <w:spacing w:val="-7"/>
              </w:rPr>
              <w:t>износ оборудования систем</w:t>
            </w:r>
            <w:r w:rsidRPr="006E643E">
              <w:rPr>
                <w:spacing w:val="-3"/>
              </w:rPr>
              <w:t xml:space="preserve"> газоснабжения (</w:t>
            </w:r>
            <w:r w:rsidRPr="006E643E">
              <w:rPr>
                <w:spacing w:val="-7"/>
              </w:rPr>
              <w:t>%)</w:t>
            </w:r>
          </w:p>
        </w:tc>
        <w:tc>
          <w:tcPr>
            <w:tcW w:w="992"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3"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2" w:type="dxa"/>
            <w:vAlign w:val="center"/>
          </w:tcPr>
          <w:p w:rsidR="00D01A27" w:rsidRDefault="00D01A27" w:rsidP="006E643E">
            <w:pPr>
              <w:jc w:val="center"/>
            </w:pPr>
            <w:r>
              <w:t>1</w:t>
            </w:r>
          </w:p>
        </w:tc>
        <w:tc>
          <w:tcPr>
            <w:tcW w:w="1559" w:type="dxa"/>
            <w:vAlign w:val="center"/>
          </w:tcPr>
          <w:p w:rsidR="00D01A27" w:rsidRPr="00750393" w:rsidRDefault="00D01A27" w:rsidP="006E643E">
            <w:pPr>
              <w:jc w:val="center"/>
            </w:pPr>
            <w:r>
              <w:t>5</w:t>
            </w:r>
          </w:p>
        </w:tc>
      </w:tr>
    </w:tbl>
    <w:p w:rsidR="00D01A27" w:rsidRDefault="00D01A27" w:rsidP="00F224D1">
      <w:pPr>
        <w:spacing w:before="240" w:after="240"/>
        <w:jc w:val="center"/>
      </w:pPr>
    </w:p>
    <w:p w:rsidR="00D01A27" w:rsidRDefault="00D01A27" w:rsidP="00433166">
      <w:pPr>
        <w:pStyle w:val="Heading3"/>
      </w:pPr>
      <w:r>
        <w:t xml:space="preserve">Значения целевых показателей объектов систем по оказанию </w:t>
      </w:r>
      <w:r w:rsidRPr="00C035F5">
        <w:t>услуг по обработке, утилизации, обезвреживанию и захоронен</w:t>
      </w:r>
      <w:r>
        <w:t>ию твердых коммунальных отходов</w:t>
      </w:r>
    </w:p>
    <w:p w:rsidR="00D01A27" w:rsidRDefault="00D01A27" w:rsidP="007F0807">
      <w:pPr>
        <w:ind w:firstLine="708"/>
      </w:pPr>
      <w:r>
        <w:t>З</w:t>
      </w:r>
      <w:r w:rsidRPr="00A678FD">
        <w:t xml:space="preserve">начения показателей надежности, качества и энергоэффективности объектов </w:t>
      </w:r>
      <w:r>
        <w:t xml:space="preserve">коммунальных систем по оказанию </w:t>
      </w:r>
      <w:r w:rsidRPr="00C035F5">
        <w:t>услуг по обработке, утилизации, обезвреживанию и захоронен</w:t>
      </w:r>
      <w:r>
        <w:t xml:space="preserve">ию твердых коммунальных отходов, устанавливаемые в Программе с учетом 5 % ежегодного увеличения объемов </w:t>
      </w:r>
      <w:r w:rsidRPr="00AE074C">
        <w:t>обра</w:t>
      </w:r>
      <w:r>
        <w:t>зования отходов, приведены в таблице.</w:t>
      </w:r>
    </w:p>
    <w:p w:rsidR="00D01A27" w:rsidRDefault="00D01A27" w:rsidP="007F0807">
      <w:pPr>
        <w:spacing w:before="240" w:after="240"/>
        <w:jc w:val="center"/>
      </w:pPr>
      <w:r>
        <w:t xml:space="preserve">Значения целевых показателей коммунальных систем по оказанию </w:t>
      </w:r>
      <w:r w:rsidRPr="00C035F5">
        <w:t>услуг по обработке, утилизации, обезвреживанию и захоронен</w:t>
      </w:r>
      <w:r>
        <w:t>ию твердых коммунальных отходов,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pPr>
            <w:r w:rsidRPr="006E643E">
              <w:rPr>
                <w:spacing w:val="-3"/>
              </w:rPr>
              <w:t>Показатели спроса на услуги по утилизации Т</w:t>
            </w:r>
            <w:r>
              <w:rPr>
                <w:spacing w:val="-3"/>
              </w:rPr>
              <w:t>К</w:t>
            </w:r>
            <w:r w:rsidRPr="006E643E">
              <w:rPr>
                <w:spacing w:val="-3"/>
              </w:rPr>
              <w:t>О</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3"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1559"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930516">
            <w:r w:rsidRPr="006E643E">
              <w:t>объем образования отходов от потребителей(тыс. м</w:t>
            </w:r>
            <w:r w:rsidRPr="006E643E">
              <w:rPr>
                <w:vertAlign w:val="superscript"/>
              </w:rPr>
              <w:t>3</w:t>
            </w:r>
            <w:r w:rsidRPr="006E643E">
              <w:t xml:space="preserve">/год) </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14,77</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15,13</w:t>
            </w:r>
          </w:p>
        </w:tc>
        <w:tc>
          <w:tcPr>
            <w:tcW w:w="993"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15,49</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15,86</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16,23</w:t>
            </w:r>
          </w:p>
        </w:tc>
        <w:tc>
          <w:tcPr>
            <w:tcW w:w="1559"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18,23</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Показатели качества услуг по утилизации (захоронения) Т</w:t>
            </w:r>
            <w:r>
              <w:rPr>
                <w:spacing w:val="-3"/>
              </w:rPr>
              <w:t>К</w:t>
            </w:r>
            <w:r w:rsidRPr="006E643E">
              <w:rPr>
                <w:spacing w:val="-3"/>
              </w:rPr>
              <w:t>О</w:t>
            </w: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3"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930516">
            <w:r>
              <w:t>с</w:t>
            </w:r>
            <w:r w:rsidRPr="00AE074C">
              <w:t>оответствие качества услуг установленным требованиям</w:t>
            </w:r>
            <w:r>
              <w:t xml:space="preserve"> (%)</w:t>
            </w:r>
          </w:p>
        </w:tc>
        <w:tc>
          <w:tcPr>
            <w:tcW w:w="992" w:type="dxa"/>
            <w:vAlign w:val="center"/>
          </w:tcPr>
          <w:p w:rsidR="00D01A27" w:rsidRPr="00750393" w:rsidRDefault="00D01A27" w:rsidP="006E643E">
            <w:pPr>
              <w:jc w:val="center"/>
            </w:pPr>
            <w:r>
              <w:t>70</w:t>
            </w:r>
          </w:p>
        </w:tc>
        <w:tc>
          <w:tcPr>
            <w:tcW w:w="992" w:type="dxa"/>
            <w:vAlign w:val="center"/>
          </w:tcPr>
          <w:p w:rsidR="00D01A27" w:rsidRPr="00750393" w:rsidRDefault="00D01A27" w:rsidP="006E643E">
            <w:pPr>
              <w:jc w:val="center"/>
            </w:pPr>
            <w:r>
              <w:t>70</w:t>
            </w:r>
          </w:p>
        </w:tc>
        <w:tc>
          <w:tcPr>
            <w:tcW w:w="993" w:type="dxa"/>
            <w:vAlign w:val="center"/>
          </w:tcPr>
          <w:p w:rsidR="00D01A27" w:rsidRPr="00750393" w:rsidRDefault="00D01A27" w:rsidP="006E643E">
            <w:pPr>
              <w:jc w:val="center"/>
            </w:pPr>
            <w:r>
              <w:t>70</w:t>
            </w:r>
          </w:p>
        </w:tc>
        <w:tc>
          <w:tcPr>
            <w:tcW w:w="992" w:type="dxa"/>
            <w:vAlign w:val="center"/>
          </w:tcPr>
          <w:p w:rsidR="00D01A27" w:rsidRPr="00750393" w:rsidRDefault="00D01A27" w:rsidP="006E643E">
            <w:pPr>
              <w:jc w:val="center"/>
            </w:pPr>
            <w:r>
              <w:t>75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Показатели надежности системы</w:t>
            </w: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3"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930516">
            <w:r>
              <w:t xml:space="preserve">продолжительность </w:t>
            </w:r>
            <w:r w:rsidRPr="00AE074C">
              <w:t xml:space="preserve">(бесперебойность) поставки </w:t>
            </w:r>
            <w:r>
              <w:t>услуг (</w:t>
            </w:r>
            <w:r w:rsidRPr="00AE074C">
              <w:t>час/день</w:t>
            </w:r>
            <w:r>
              <w:t>)</w:t>
            </w:r>
          </w:p>
        </w:tc>
        <w:tc>
          <w:tcPr>
            <w:tcW w:w="992"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CC6865">
              <w:t>24/</w:t>
            </w:r>
            <w:r>
              <w:t>7</w:t>
            </w:r>
          </w:p>
        </w:tc>
        <w:tc>
          <w:tcPr>
            <w:tcW w:w="993"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CC6865">
              <w:t>24/</w:t>
            </w:r>
            <w:r>
              <w:t>7</w:t>
            </w:r>
          </w:p>
        </w:tc>
        <w:tc>
          <w:tcPr>
            <w:tcW w:w="992" w:type="dxa"/>
            <w:vAlign w:val="center"/>
          </w:tcPr>
          <w:p w:rsidR="00D01A27" w:rsidRPr="00750393" w:rsidRDefault="00D01A27" w:rsidP="006E643E">
            <w:pPr>
              <w:jc w:val="center"/>
            </w:pPr>
            <w:r>
              <w:t>24/7</w:t>
            </w:r>
          </w:p>
        </w:tc>
        <w:tc>
          <w:tcPr>
            <w:tcW w:w="1559" w:type="dxa"/>
            <w:vAlign w:val="center"/>
          </w:tcPr>
          <w:p w:rsidR="00D01A27" w:rsidRDefault="00D01A27" w:rsidP="006E643E">
            <w:pPr>
              <w:jc w:val="center"/>
            </w:pPr>
            <w:r w:rsidRPr="00CC6865">
              <w:t>24/</w:t>
            </w:r>
            <w:r>
              <w:t>7</w:t>
            </w:r>
          </w:p>
        </w:tc>
      </w:tr>
    </w:tbl>
    <w:p w:rsidR="00D01A27" w:rsidRDefault="00D01A27" w:rsidP="00603A90">
      <w:pPr>
        <w:pStyle w:val="Heading2"/>
      </w:pPr>
      <w:r>
        <w:t>М</w:t>
      </w:r>
      <w:r w:rsidRPr="008F7EDE">
        <w:t>ероприятия</w:t>
      </w:r>
      <w:r>
        <w:t xml:space="preserve"> комплексного развития коммунальной инфраструктуры</w:t>
      </w:r>
    </w:p>
    <w:p w:rsidR="00D01A27" w:rsidRDefault="00D01A27" w:rsidP="001A0FE1">
      <w:pPr>
        <w:pStyle w:val="Heading3"/>
      </w:pPr>
      <w:r>
        <w:t>М</w:t>
      </w:r>
      <w:r w:rsidRPr="001A0FE1">
        <w:t>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p>
    <w:p w:rsidR="00D01A27" w:rsidRDefault="00D01A27" w:rsidP="00D23465">
      <w:pPr>
        <w:pStyle w:val="NoSpacing"/>
        <w:spacing w:after="240"/>
        <w:ind w:firstLine="720"/>
      </w:pPr>
      <w:r w:rsidRPr="009E1C1A">
        <w:t xml:space="preserve">Ниже представлены основные мероприятия, направленные на качественное и </w:t>
      </w:r>
      <w:r>
        <w:t xml:space="preserve">бесперебойное обеспечение </w:t>
      </w:r>
      <w:r w:rsidRPr="001A0FE1">
        <w:t xml:space="preserve">электро-, газо-, тепло-, водоснабжения и водоотведения </w:t>
      </w:r>
      <w:r>
        <w:t>новых объектов капитального строительства.</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rsidRPr="00795291">
        <w:tc>
          <w:tcPr>
            <w:tcW w:w="3681" w:type="dxa"/>
            <w:vAlign w:val="center"/>
          </w:tcPr>
          <w:p w:rsidR="00D01A27" w:rsidRPr="006E643E" w:rsidRDefault="00D01A27" w:rsidP="00BE107D">
            <w:pPr>
              <w:rPr>
                <w:b/>
                <w:bCs/>
              </w:rPr>
            </w:pPr>
            <w:r w:rsidRPr="006E643E">
              <w:rPr>
                <w:b/>
                <w:bCs/>
              </w:rPr>
              <w:t>в сфере электроснабжения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роектирование и строительство сетей электроснабжения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газоснабжения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Default="00D01A27" w:rsidP="00BE107D">
            <w:r>
              <w:t>п</w:t>
            </w:r>
            <w:r w:rsidRPr="0006789D">
              <w:t>роектирование и строительство сетей</w:t>
            </w:r>
            <w:r>
              <w:t xml:space="preserve"> </w:t>
            </w:r>
            <w:r w:rsidRPr="0006789D">
              <w:t>газоснабжения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Default="00D01A27" w:rsidP="006E643E">
            <w:pPr>
              <w:jc w:val="center"/>
            </w:pPr>
            <w:r>
              <w:t>+</w:t>
            </w:r>
          </w:p>
        </w:tc>
        <w:tc>
          <w:tcPr>
            <w:tcW w:w="992"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теплоснабжения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роектирование и строительство сетей теплоснабжения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992" w:type="dxa"/>
            <w:vAlign w:val="center"/>
          </w:tcPr>
          <w:p w:rsidR="00D01A27" w:rsidRPr="00750393"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 xml:space="preserve">роектирование и строительство </w:t>
            </w:r>
            <w:r w:rsidRPr="00037692">
              <w:t xml:space="preserve">сетей водоснабжения </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водоотведения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037692" w:rsidRDefault="00D01A27" w:rsidP="00BE107D">
            <w:r>
              <w:t>п</w:t>
            </w:r>
            <w:r w:rsidRPr="0006789D">
              <w:t xml:space="preserve">роектирование и строительство </w:t>
            </w:r>
            <w:r w:rsidRPr="00037692">
              <w:t xml:space="preserve">наружных сетей хозяйственно-бытовой канализации </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bl>
    <w:p w:rsidR="00D01A27" w:rsidRDefault="00D01A27" w:rsidP="00403342">
      <w:pPr>
        <w:spacing w:before="240"/>
        <w:ind w:firstLine="708"/>
      </w:pPr>
      <w:r>
        <w:t>Реализация выше перечисленных мероприятий Программы позволит достичь следующих результатов,</w:t>
      </w:r>
      <w:r w:rsidRPr="00403342">
        <w:t xml:space="preserve"> направленны</w:t>
      </w:r>
      <w:r>
        <w:t>х</w:t>
      </w:r>
      <w:r w:rsidRPr="00403342">
        <w:t xml:space="preserve"> на качественное и бесперебойное обеспечение электро-, газо-, тепло-, водоснабжения и водоотведения новых </w:t>
      </w:r>
      <w:r>
        <w:t xml:space="preserve">и существующих </w:t>
      </w:r>
      <w:r w:rsidRPr="00403342">
        <w:t>объе</w:t>
      </w:r>
      <w:r>
        <w:t>ктов капитального строительства:</w:t>
      </w:r>
    </w:p>
    <w:p w:rsidR="00D01A27" w:rsidRPr="00403342" w:rsidRDefault="00D01A27" w:rsidP="002D0067">
      <w:pPr>
        <w:ind w:firstLine="708"/>
        <w:rPr>
          <w:b/>
          <w:bCs/>
        </w:rPr>
      </w:pPr>
      <w:r w:rsidRPr="00403342">
        <w:rPr>
          <w:b/>
          <w:bCs/>
        </w:rPr>
        <w:t xml:space="preserve">в отношении доступности для потребителей систем </w:t>
      </w:r>
      <w:r>
        <w:rPr>
          <w:b/>
          <w:bCs/>
        </w:rPr>
        <w:t>вод</w:t>
      </w:r>
      <w:r w:rsidRPr="00403342">
        <w:rPr>
          <w:b/>
          <w:bCs/>
        </w:rPr>
        <w:t>оснабжения</w:t>
      </w:r>
      <w:r>
        <w:rPr>
          <w:b/>
          <w:bCs/>
        </w:rPr>
        <w:t xml:space="preserve"> и водоотведения</w:t>
      </w:r>
      <w:r w:rsidRPr="00403342">
        <w:rPr>
          <w:b/>
          <w:bCs/>
        </w:rPr>
        <w:t>:</w:t>
      </w:r>
    </w:p>
    <w:p w:rsidR="00D01A27" w:rsidRDefault="00D01A27" w:rsidP="002D0067">
      <w:pPr>
        <w:ind w:firstLine="708"/>
      </w:pPr>
      <w:r>
        <w:t xml:space="preserve">увеличение доли потребителей в жилых домах, обеспеченных доступом к централизованным системам </w:t>
      </w:r>
      <w:r w:rsidRPr="0063533A">
        <w:t>водоснабжения и водоотведения</w:t>
      </w:r>
      <w:r>
        <w:t>, с 60 % в 2018 году до 90,0 % к 2027 году.</w:t>
      </w:r>
    </w:p>
    <w:p w:rsidR="00D01A27" w:rsidRPr="00403342" w:rsidRDefault="00D01A27" w:rsidP="00907CA5">
      <w:pPr>
        <w:ind w:firstLine="708"/>
        <w:rPr>
          <w:b/>
          <w:bCs/>
        </w:rPr>
      </w:pPr>
      <w:r w:rsidRPr="00403342">
        <w:rPr>
          <w:b/>
          <w:bCs/>
        </w:rPr>
        <w:t>в отношении доступности для потребителей систем теплоснабжения:</w:t>
      </w:r>
    </w:p>
    <w:p w:rsidR="00D01A27" w:rsidRDefault="00D01A27" w:rsidP="00907CA5">
      <w:pPr>
        <w:ind w:firstLine="708"/>
      </w:pPr>
      <w:r>
        <w:t>поддержание доли потребителей в жилых домах, обеспеченных доступом к теплоснабжению (обеспечением топливом), в период с 2018 по 2027 год на уровне 100,0 %;</w:t>
      </w:r>
    </w:p>
    <w:p w:rsidR="00D01A27" w:rsidRPr="00403342" w:rsidRDefault="00D01A27" w:rsidP="00907CA5">
      <w:pPr>
        <w:ind w:firstLine="708"/>
        <w:rPr>
          <w:b/>
          <w:bCs/>
        </w:rPr>
      </w:pPr>
      <w:r w:rsidRPr="00403342">
        <w:rPr>
          <w:b/>
          <w:bCs/>
        </w:rPr>
        <w:t>в отношении доступности для потребителей систем электроснабжения:</w:t>
      </w:r>
    </w:p>
    <w:p w:rsidR="00D01A27" w:rsidRDefault="00D01A27" w:rsidP="00907CA5">
      <w:pPr>
        <w:ind w:firstLine="708"/>
      </w:pPr>
      <w:r>
        <w:t>поддержание доли потребителей в жилых домах, обеспеченных доступом к электроснабжению, в период с 2018 по 2027 год на уровне 100,0 %;</w:t>
      </w:r>
    </w:p>
    <w:p w:rsidR="00D01A27" w:rsidRPr="00403342" w:rsidRDefault="00D01A27" w:rsidP="00907CA5">
      <w:pPr>
        <w:ind w:firstLine="708"/>
        <w:rPr>
          <w:b/>
          <w:bCs/>
        </w:rPr>
      </w:pPr>
      <w:r w:rsidRPr="00403342">
        <w:rPr>
          <w:b/>
          <w:bCs/>
        </w:rPr>
        <w:t>в отношении доступности для потребителей систем газоснабжения:</w:t>
      </w:r>
    </w:p>
    <w:p w:rsidR="00D01A27" w:rsidRDefault="00D01A27" w:rsidP="00907CA5">
      <w:pPr>
        <w:ind w:firstLine="708"/>
      </w:pPr>
      <w:r>
        <w:t>увеличение доли потребителей в жилых домах, обеспеченных доступом к централизованному газоснабжению, с 60 % в 2018 году до 90,0 % к 2027 году.</w:t>
      </w:r>
    </w:p>
    <w:p w:rsidR="00D01A27" w:rsidRDefault="00D01A27" w:rsidP="001A0FE1">
      <w:pPr>
        <w:pStyle w:val="Heading3"/>
      </w:pPr>
      <w:r>
        <w:t>М</w:t>
      </w:r>
      <w:r w:rsidRPr="001A0FE1">
        <w:t>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p w:rsidR="00D01A27" w:rsidRDefault="00D01A27" w:rsidP="00D23465">
      <w:pPr>
        <w:pStyle w:val="NoSpacing"/>
        <w:spacing w:after="240"/>
        <w:ind w:firstLine="720"/>
      </w:pPr>
      <w:r w:rsidRPr="009E1C1A">
        <w:t xml:space="preserve">Ниже представлены основные </w:t>
      </w:r>
      <w:r w:rsidRPr="00D23465">
        <w:t xml:space="preserve">мероприятия </w:t>
      </w:r>
      <w:r>
        <w:t>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капитального строительства в этих услугах.</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vAlign w:val="center"/>
          </w:tcPr>
          <w:p w:rsidR="00D01A27" w:rsidRPr="00750393" w:rsidRDefault="00D01A27" w:rsidP="00BE107D">
            <w:r>
              <w:t>организация заключения договоров на вывоз твердых коммунальных отходов</w:t>
            </w:r>
          </w:p>
        </w:tc>
        <w:tc>
          <w:tcPr>
            <w:tcW w:w="992" w:type="dxa"/>
            <w:vAlign w:val="center"/>
          </w:tcPr>
          <w:p w:rsidR="00D01A27" w:rsidRDefault="00D01A27" w:rsidP="006E643E">
            <w:pPr>
              <w:jc w:val="center"/>
            </w:pPr>
            <w:r w:rsidRPr="00794652">
              <w:t>+</w:t>
            </w:r>
          </w:p>
        </w:tc>
        <w:tc>
          <w:tcPr>
            <w:tcW w:w="992" w:type="dxa"/>
            <w:vAlign w:val="center"/>
          </w:tcPr>
          <w:p w:rsidR="00D01A27" w:rsidRDefault="00D01A27" w:rsidP="006E643E">
            <w:pPr>
              <w:jc w:val="center"/>
            </w:pPr>
            <w:r w:rsidRPr="00794652">
              <w:t>+</w:t>
            </w:r>
          </w:p>
        </w:tc>
        <w:tc>
          <w:tcPr>
            <w:tcW w:w="993" w:type="dxa"/>
            <w:vAlign w:val="center"/>
          </w:tcPr>
          <w:p w:rsidR="00D01A27" w:rsidRDefault="00D01A27" w:rsidP="006E643E">
            <w:pPr>
              <w:jc w:val="center"/>
            </w:pPr>
            <w:r w:rsidRPr="00794652">
              <w:t>+</w:t>
            </w:r>
          </w:p>
        </w:tc>
        <w:tc>
          <w:tcPr>
            <w:tcW w:w="992" w:type="dxa"/>
            <w:vAlign w:val="center"/>
          </w:tcPr>
          <w:p w:rsidR="00D01A27" w:rsidRDefault="00D01A27" w:rsidP="006E643E">
            <w:pPr>
              <w:jc w:val="center"/>
            </w:pPr>
            <w:r w:rsidRPr="00794652">
              <w:t>+</w:t>
            </w:r>
          </w:p>
        </w:tc>
        <w:tc>
          <w:tcPr>
            <w:tcW w:w="992" w:type="dxa"/>
            <w:vAlign w:val="center"/>
          </w:tcPr>
          <w:p w:rsidR="00D01A27" w:rsidRDefault="00D01A27" w:rsidP="006E643E">
            <w:pPr>
              <w:jc w:val="center"/>
            </w:pPr>
            <w:r w:rsidRPr="00794652">
              <w:t>+</w:t>
            </w:r>
          </w:p>
        </w:tc>
        <w:tc>
          <w:tcPr>
            <w:tcW w:w="1559" w:type="dxa"/>
            <w:vAlign w:val="center"/>
          </w:tcPr>
          <w:p w:rsidR="00D01A27" w:rsidRDefault="00D01A27" w:rsidP="006E643E">
            <w:pPr>
              <w:jc w:val="center"/>
            </w:pPr>
            <w:r>
              <w:t>+</w:t>
            </w:r>
          </w:p>
        </w:tc>
      </w:tr>
      <w:tr w:rsidR="00D01A27">
        <w:tc>
          <w:tcPr>
            <w:tcW w:w="3681" w:type="dxa"/>
            <w:vAlign w:val="center"/>
          </w:tcPr>
          <w:p w:rsidR="00D01A27" w:rsidRPr="00750393" w:rsidRDefault="00D01A27" w:rsidP="00BE107D">
            <w:r>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коммунальных отходов</w:t>
            </w:r>
          </w:p>
        </w:tc>
        <w:tc>
          <w:tcPr>
            <w:tcW w:w="992" w:type="dxa"/>
            <w:vAlign w:val="center"/>
          </w:tcPr>
          <w:p w:rsidR="00D01A27" w:rsidRDefault="00D01A27" w:rsidP="006E643E">
            <w:pPr>
              <w:jc w:val="center"/>
            </w:pPr>
            <w:r>
              <w:t>+</w:t>
            </w:r>
          </w:p>
        </w:tc>
        <w:tc>
          <w:tcPr>
            <w:tcW w:w="992" w:type="dxa"/>
            <w:vAlign w:val="center"/>
          </w:tcPr>
          <w:p w:rsidR="00D01A27" w:rsidRDefault="00D01A27" w:rsidP="006E643E">
            <w:pPr>
              <w:jc w:val="center"/>
            </w:pPr>
            <w:r w:rsidRPr="00794652">
              <w:t>+</w:t>
            </w:r>
          </w:p>
        </w:tc>
        <w:tc>
          <w:tcPr>
            <w:tcW w:w="993" w:type="dxa"/>
            <w:vAlign w:val="center"/>
          </w:tcPr>
          <w:p w:rsidR="00D01A27" w:rsidRDefault="00D01A27" w:rsidP="006E643E">
            <w:pPr>
              <w:jc w:val="center"/>
            </w:pPr>
            <w:r w:rsidRPr="00794652">
              <w:t>+</w:t>
            </w:r>
          </w:p>
        </w:tc>
        <w:tc>
          <w:tcPr>
            <w:tcW w:w="992" w:type="dxa"/>
            <w:vAlign w:val="center"/>
          </w:tcPr>
          <w:p w:rsidR="00D01A27" w:rsidRDefault="00D01A27" w:rsidP="006E643E">
            <w:pPr>
              <w:jc w:val="center"/>
            </w:pPr>
            <w:r w:rsidRPr="00794652">
              <w:t>+</w:t>
            </w:r>
          </w:p>
        </w:tc>
        <w:tc>
          <w:tcPr>
            <w:tcW w:w="992" w:type="dxa"/>
            <w:vAlign w:val="center"/>
          </w:tcPr>
          <w:p w:rsidR="00D01A27" w:rsidRDefault="00D01A27" w:rsidP="006E643E">
            <w:pPr>
              <w:jc w:val="center"/>
            </w:pPr>
            <w:r w:rsidRPr="00794652">
              <w:t>+</w:t>
            </w:r>
          </w:p>
        </w:tc>
        <w:tc>
          <w:tcPr>
            <w:tcW w:w="1559" w:type="dxa"/>
            <w:vAlign w:val="center"/>
          </w:tcPr>
          <w:p w:rsidR="00D01A27" w:rsidRDefault="00D01A27" w:rsidP="006E643E">
            <w:pPr>
              <w:jc w:val="center"/>
            </w:pPr>
            <w:r w:rsidRPr="00794652">
              <w:t>+</w:t>
            </w:r>
          </w:p>
        </w:tc>
      </w:tr>
    </w:tbl>
    <w:p w:rsidR="00D01A27" w:rsidRDefault="00D01A27" w:rsidP="0063665A">
      <w:pPr>
        <w:pStyle w:val="NoSpacing"/>
        <w:spacing w:before="240"/>
        <w:ind w:firstLine="708"/>
      </w:pPr>
      <w:r>
        <w:t xml:space="preserve">Реализация выше перечисленных мероприятий Программы позволит достичь следующих результатов </w:t>
      </w:r>
      <w:r w:rsidRPr="007867BA">
        <w:t>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r>
        <w:t>:</w:t>
      </w:r>
    </w:p>
    <w:p w:rsidR="00D01A27" w:rsidRDefault="00D01A27" w:rsidP="0063245B">
      <w:pPr>
        <w:ind w:firstLine="708"/>
      </w:pPr>
      <w:r>
        <w:t>соответствие качества услуг установленным требованиям (%) улучшение показателя с 70 % в 2018 году до 100 % к 2027 году;</w:t>
      </w:r>
    </w:p>
    <w:p w:rsidR="00D01A27" w:rsidRDefault="00D01A27" w:rsidP="0063245B">
      <w:pPr>
        <w:ind w:firstLine="708"/>
      </w:pPr>
      <w:r>
        <w:t>продолжительность (бесперебойность) поставки услуг (час/день)поддержание показателя на уровне 24/7 (двадцать четыре часа семь дней в неделю) в период с 2018 года по 2027 год.</w:t>
      </w:r>
    </w:p>
    <w:p w:rsidR="00D01A27" w:rsidRDefault="00D01A27" w:rsidP="001A0FE1">
      <w:pPr>
        <w:pStyle w:val="Heading3"/>
      </w:pPr>
      <w:r>
        <w:t>М</w:t>
      </w:r>
      <w:r w:rsidRPr="001A0FE1">
        <w:t>ероприятия, направленные на повышение надежности газо-, электро-, тепло-, водоснабжения и водоотведения, и качества коммунальных ресурсов</w:t>
      </w:r>
    </w:p>
    <w:p w:rsidR="00D01A27" w:rsidRPr="00D23465" w:rsidRDefault="00D01A27" w:rsidP="00D23465">
      <w:pPr>
        <w:pStyle w:val="NoSpacing"/>
        <w:spacing w:after="240"/>
        <w:ind w:firstLine="720"/>
      </w:pPr>
      <w:r w:rsidRPr="00D23465">
        <w:t>Ниже представлены основные мероприятия, направленные на повышение надежности газо-, электро-, тепло-, водоснабжения и водоотведения, и качества коммунальных ресурсов.</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rsidRPr="00795291">
        <w:tc>
          <w:tcPr>
            <w:tcW w:w="3681" w:type="dxa"/>
            <w:vAlign w:val="center"/>
          </w:tcPr>
          <w:p w:rsidR="00D01A27" w:rsidRPr="006E643E" w:rsidRDefault="00D01A27" w:rsidP="00BE107D">
            <w:pPr>
              <w:rPr>
                <w:b/>
                <w:bCs/>
              </w:rPr>
            </w:pPr>
            <w:r w:rsidRPr="006E643E">
              <w:rPr>
                <w:b/>
                <w:bCs/>
              </w:rPr>
              <w:t>в сфере электроснабжения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роведение реконструкции сетей</w:t>
            </w:r>
            <w:r>
              <w:t xml:space="preserve"> и оборудования систем </w:t>
            </w:r>
            <w:r w:rsidRPr="00553DFE">
              <w:t>электроснабжения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газоснабжения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Default="00D01A27" w:rsidP="00BE107D">
            <w:r>
              <w:t>р</w:t>
            </w:r>
            <w:r w:rsidRPr="00553DFE">
              <w:t>еконструкция сетей газоснабжения с заменой запорной арматуры</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теплоснабжения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роведение реконструкции сетей</w:t>
            </w:r>
            <w:r>
              <w:t xml:space="preserve"> и оборудования систем</w:t>
            </w:r>
            <w:r w:rsidRPr="0006789D">
              <w:t xml:space="preserve"> теплоснабжения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роведение реконструкции сетей</w:t>
            </w:r>
            <w:r>
              <w:t xml:space="preserve"> и оборудования систем </w:t>
            </w:r>
            <w:r w:rsidRPr="0006789D">
              <w:t>водоснабжения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w:t>
            </w:r>
          </w:p>
        </w:tc>
        <w:tc>
          <w:tcPr>
            <w:tcW w:w="993"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992" w:type="dxa"/>
            <w:vAlign w:val="center"/>
          </w:tcPr>
          <w:p w:rsidR="00D01A27" w:rsidRPr="00750393" w:rsidRDefault="00D01A27" w:rsidP="006E643E">
            <w:pPr>
              <w:jc w:val="center"/>
            </w:pP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водоотведения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роведение реконструкции сетей</w:t>
            </w:r>
            <w:r>
              <w:t xml:space="preserve"> и оборудования систем </w:t>
            </w:r>
            <w:r w:rsidRPr="0006789D">
              <w:t>водоотведения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992" w:type="dxa"/>
            <w:vAlign w:val="center"/>
          </w:tcPr>
          <w:p w:rsidR="00D01A27" w:rsidRPr="00750393" w:rsidRDefault="00D01A27" w:rsidP="006E643E">
            <w:pPr>
              <w:jc w:val="center"/>
            </w:pPr>
          </w:p>
        </w:tc>
        <w:tc>
          <w:tcPr>
            <w:tcW w:w="1559" w:type="dxa"/>
            <w:vAlign w:val="center"/>
          </w:tcPr>
          <w:p w:rsidR="00D01A27" w:rsidRPr="00750393" w:rsidRDefault="00D01A27" w:rsidP="006E643E">
            <w:pPr>
              <w:jc w:val="center"/>
            </w:pPr>
            <w:r>
              <w:t>+</w:t>
            </w:r>
          </w:p>
        </w:tc>
      </w:tr>
    </w:tbl>
    <w:p w:rsidR="00D01A27" w:rsidRDefault="00D01A27" w:rsidP="00415DB0">
      <w:pPr>
        <w:spacing w:before="240"/>
        <w:ind w:firstLine="708"/>
      </w:pPr>
      <w:r>
        <w:t>Реализация выше перечисленных мероприятий Программы позволит достичь следующих результатов,</w:t>
      </w:r>
      <w:r w:rsidRPr="00251360">
        <w:t xml:space="preserve"> направленны</w:t>
      </w:r>
      <w:r>
        <w:t>х</w:t>
      </w:r>
      <w:r w:rsidRPr="00251360">
        <w:t xml:space="preserve"> на повышение надежности газо-, электро-, тепло-, водоснабжения и водоотведения, и качества коммунальных ресурсов</w:t>
      </w:r>
      <w:r>
        <w:t>:</w:t>
      </w:r>
    </w:p>
    <w:p w:rsidR="00D01A27" w:rsidRPr="00251360" w:rsidRDefault="00D01A27" w:rsidP="00251360">
      <w:pPr>
        <w:ind w:firstLine="708"/>
        <w:rPr>
          <w:b/>
          <w:bCs/>
        </w:rPr>
      </w:pPr>
      <w:r w:rsidRPr="00251360">
        <w:rPr>
          <w:b/>
          <w:bCs/>
        </w:rPr>
        <w:t>в отношении качества питьевой воды:</w:t>
      </w:r>
    </w:p>
    <w:p w:rsidR="00D01A27" w:rsidRDefault="00D01A27" w:rsidP="00251360">
      <w:pPr>
        <w:ind w:firstLine="708"/>
      </w:pPr>
      <w:r>
        <w:t>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75 % в 2018 году до 0 % к 2027 году;</w:t>
      </w:r>
    </w:p>
    <w:p w:rsidR="00D01A27" w:rsidRDefault="00D01A27" w:rsidP="00251360">
      <w:pPr>
        <w:ind w:firstLine="708"/>
      </w:pPr>
      <w: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2018 году до 0 % к 2027 году;</w:t>
      </w:r>
      <w:r>
        <w:tab/>
      </w:r>
    </w:p>
    <w:p w:rsidR="00D01A27" w:rsidRDefault="00D01A27" w:rsidP="00251360">
      <w:pPr>
        <w:ind w:firstLine="708"/>
      </w:pPr>
      <w:r>
        <w:t>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2018 году до 2,0 % к 2027 году;</w:t>
      </w:r>
    </w:p>
    <w:p w:rsidR="00D01A27" w:rsidRDefault="00D01A27" w:rsidP="00251360">
      <w:pPr>
        <w:ind w:firstLine="708"/>
      </w:pPr>
      <w:r>
        <w:t>снижение удельного веса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с 29,9 % в 2018 году до 20,0 % к 2027 году;</w:t>
      </w:r>
    </w:p>
    <w:p w:rsidR="00D01A27" w:rsidRPr="00251360" w:rsidRDefault="00D01A27" w:rsidP="00251360">
      <w:pPr>
        <w:ind w:firstLine="708"/>
        <w:rPr>
          <w:b/>
          <w:bCs/>
        </w:rPr>
      </w:pPr>
      <w:r w:rsidRPr="00251360">
        <w:rPr>
          <w:b/>
          <w:bCs/>
        </w:rPr>
        <w:t>в отношении качества поставляемых услуг водоотведения:</w:t>
      </w:r>
    </w:p>
    <w:p w:rsidR="00D01A27" w:rsidRDefault="00D01A27" w:rsidP="00415DB0">
      <w:pPr>
        <w:ind w:firstLine="708"/>
      </w:pPr>
      <w:r>
        <w:t>увеличение объема сточных вод, пропущенных через очистные сооружения, в общем объеме сточных вод, с 25 % в 2018 году до 90 % к 2027 году;</w:t>
      </w:r>
    </w:p>
    <w:p w:rsidR="00D01A27" w:rsidRDefault="00D01A27" w:rsidP="00415DB0">
      <w:pPr>
        <w:ind w:firstLine="708"/>
      </w:pPr>
      <w:r>
        <w:t>увеличение доли сточных вод, очищенных до нормативных значений, в общем объеме сточных вод, пропущенных через очистные сооружения, с 25 % в 2018 году до 90 % к 2027 году;</w:t>
      </w:r>
    </w:p>
    <w:p w:rsidR="00D01A27" w:rsidRDefault="00D01A27" w:rsidP="00415DB0">
      <w:pPr>
        <w:ind w:firstLine="708"/>
      </w:pPr>
      <w:r>
        <w:t>снижение доли сточных вод, не подвергающихся очистке, в общем объеме сточных вод, сбрасываемых в централизованные общесплавные или бытовые системы водоотведения, с 75 % в 2018 году до 10 % к 2027 году;</w:t>
      </w:r>
    </w:p>
    <w:p w:rsidR="00D01A27" w:rsidRDefault="00D01A27" w:rsidP="00415DB0">
      <w:pPr>
        <w:ind w:firstLine="708"/>
      </w:pPr>
      <w:r>
        <w:t>снижение доли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с 75 % в 2018 году до 10 % к 2027 году;</w:t>
      </w:r>
    </w:p>
    <w:p w:rsidR="00D01A27" w:rsidRPr="00251360" w:rsidRDefault="00D01A27" w:rsidP="00251360">
      <w:pPr>
        <w:ind w:firstLine="708"/>
        <w:rPr>
          <w:b/>
          <w:bCs/>
        </w:rPr>
      </w:pPr>
      <w:r w:rsidRPr="00251360">
        <w:rPr>
          <w:b/>
          <w:bCs/>
        </w:rPr>
        <w:t>в отношении надежности и бесперебойности водоснабжения:</w:t>
      </w:r>
    </w:p>
    <w:p w:rsidR="00D01A27" w:rsidRDefault="00D01A27" w:rsidP="0063533A">
      <w:pPr>
        <w:ind w:firstLine="708"/>
      </w:pPr>
      <w:r>
        <w:t>снижение количества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с 1,3 ед./км в 2018 году до 0,25 ед./км к 2027 году;</w:t>
      </w:r>
    </w:p>
    <w:p w:rsidR="00D01A27" w:rsidRDefault="00D01A27" w:rsidP="00415DB0">
      <w:pPr>
        <w:ind w:firstLine="708"/>
      </w:pPr>
      <w:r>
        <w:t>уменьшение доли уличной водопроводной сети, нуждающейся в замене, с 95,0 % в 2018 году до 0 % к 2027 году;</w:t>
      </w:r>
    </w:p>
    <w:p w:rsidR="00D01A27" w:rsidRPr="00251360" w:rsidRDefault="00D01A27" w:rsidP="00251360">
      <w:pPr>
        <w:ind w:firstLine="708"/>
        <w:rPr>
          <w:b/>
          <w:bCs/>
        </w:rPr>
      </w:pPr>
      <w:r w:rsidRPr="00251360">
        <w:rPr>
          <w:b/>
          <w:bCs/>
        </w:rPr>
        <w:t>в отношении надежности систем водоотведения:</w:t>
      </w:r>
    </w:p>
    <w:p w:rsidR="00D01A27" w:rsidRDefault="00D01A27" w:rsidP="0063533A">
      <w:pPr>
        <w:ind w:firstLine="708"/>
      </w:pPr>
      <w:r>
        <w:t>уменьшение доли уличной канализационной сети, нуждающейся в замене, с 60 % в 2018 году до 0 % к 2027 году;</w:t>
      </w:r>
    </w:p>
    <w:p w:rsidR="00D01A27" w:rsidRDefault="00D01A27" w:rsidP="0063533A">
      <w:pPr>
        <w:ind w:firstLine="708"/>
      </w:pPr>
      <w:r>
        <w:t>снижение удельного количества аварий и засоров в расчете на протяженность канализационной сети в год, с 2ед./км в 2018 году до 0,50 ед./км к 2027 году;</w:t>
      </w:r>
    </w:p>
    <w:p w:rsidR="00D01A27" w:rsidRPr="00251360" w:rsidRDefault="00D01A27" w:rsidP="00251360">
      <w:pPr>
        <w:ind w:firstLine="708"/>
        <w:rPr>
          <w:b/>
          <w:bCs/>
        </w:rPr>
      </w:pPr>
      <w:r w:rsidRPr="00251360">
        <w:rPr>
          <w:b/>
          <w:bCs/>
        </w:rPr>
        <w:t xml:space="preserve">в отношении </w:t>
      </w:r>
      <w:r>
        <w:rPr>
          <w:b/>
          <w:bCs/>
        </w:rPr>
        <w:t xml:space="preserve">надежности </w:t>
      </w:r>
      <w:r w:rsidRPr="00251360">
        <w:rPr>
          <w:b/>
          <w:bCs/>
        </w:rPr>
        <w:t>обслуживания систем электроснабжения:</w:t>
      </w:r>
    </w:p>
    <w:p w:rsidR="00D01A27" w:rsidRDefault="00D01A27" w:rsidP="00F233A9">
      <w:pPr>
        <w:ind w:firstLine="708"/>
      </w:pPr>
      <w:r>
        <w:t>аварийность системы электроснабжения (количество аварий и повреждений на 1 км сети в год), с 0,05 ед./км в 2018 году до 0,01 ед./км к 2027 году;</w:t>
      </w:r>
      <w:r>
        <w:tab/>
      </w:r>
    </w:p>
    <w:p w:rsidR="00D01A27" w:rsidRDefault="00D01A27" w:rsidP="00F233A9">
      <w:pPr>
        <w:ind w:firstLine="708"/>
      </w:pPr>
      <w:r>
        <w:t>поддержание продолжительности (бесперебойность) поставки товаров и услуг систем электроснабжения (час/день) с 2018 по 2027 год на уровне 24/7;</w:t>
      </w:r>
    </w:p>
    <w:p w:rsidR="00D01A27" w:rsidRPr="00251360" w:rsidRDefault="00D01A27" w:rsidP="00251360">
      <w:pPr>
        <w:ind w:firstLine="708"/>
        <w:rPr>
          <w:b/>
          <w:bCs/>
        </w:rPr>
      </w:pPr>
      <w:r w:rsidRPr="00251360">
        <w:rPr>
          <w:b/>
          <w:bCs/>
        </w:rPr>
        <w:t>в отношении надежности обслуживания систем газоснабжения:</w:t>
      </w:r>
    </w:p>
    <w:p w:rsidR="00D01A27" w:rsidRDefault="00D01A27" w:rsidP="00251360">
      <w:pPr>
        <w:ind w:firstLine="708"/>
      </w:pPr>
      <w:r>
        <w:t>недопущение аварий на системах: количество аварий и повреждений (на 1 км сети в год) с 2018 по 2027 год на уровне 0ед./км.</w:t>
      </w:r>
    </w:p>
    <w:p w:rsidR="00D01A27" w:rsidRDefault="00D01A27" w:rsidP="001A0FE1">
      <w:pPr>
        <w:pStyle w:val="Heading3"/>
      </w:pPr>
      <w:r>
        <w:t>М</w:t>
      </w:r>
      <w:r w:rsidRPr="001A0FE1">
        <w:t>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D01A27" w:rsidRDefault="00D01A27" w:rsidP="00D23465">
      <w:pPr>
        <w:pStyle w:val="NoSpacing"/>
        <w:spacing w:after="240"/>
        <w:ind w:firstLine="720"/>
      </w:pPr>
      <w:r w:rsidRPr="00D23465">
        <w:t>Ниже представлены основные мероприятия</w:t>
      </w:r>
      <w:r>
        <w:t>,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rsidRPr="00795291">
        <w:tc>
          <w:tcPr>
            <w:tcW w:w="3681" w:type="dxa"/>
            <w:vAlign w:val="center"/>
          </w:tcPr>
          <w:p w:rsidR="00D01A27" w:rsidRPr="006E643E" w:rsidRDefault="00D01A27" w:rsidP="00BE107D">
            <w:pPr>
              <w:rPr>
                <w:b/>
                <w:bCs/>
              </w:rPr>
            </w:pPr>
            <w:r w:rsidRPr="006E643E">
              <w:rPr>
                <w:b/>
                <w:bCs/>
              </w:rPr>
              <w:t>в сфере электроснабжения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rsidRPr="006E643E">
              <w:rPr>
                <w:spacing w:val="-7"/>
              </w:rPr>
              <w:t>мероприятия, направленные на снижение уровня потерь электрической энергии</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w:t>
            </w: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теплоснабжения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роведение энергетического аудита системы теплоснабжения</w:t>
            </w:r>
          </w:p>
        </w:tc>
        <w:tc>
          <w:tcPr>
            <w:tcW w:w="992" w:type="dxa"/>
            <w:vAlign w:val="center"/>
          </w:tcPr>
          <w:p w:rsidR="00D01A27" w:rsidRPr="008D65BE" w:rsidRDefault="00D01A27" w:rsidP="006E643E">
            <w:pPr>
              <w:jc w:val="center"/>
            </w:pPr>
          </w:p>
        </w:tc>
        <w:tc>
          <w:tcPr>
            <w:tcW w:w="992" w:type="dxa"/>
            <w:vAlign w:val="center"/>
          </w:tcPr>
          <w:p w:rsidR="00D01A27" w:rsidRPr="008D65BE" w:rsidRDefault="00D01A27" w:rsidP="006E643E">
            <w:pPr>
              <w:jc w:val="center"/>
            </w:pPr>
            <w:r>
              <w:t>+</w:t>
            </w:r>
          </w:p>
        </w:tc>
        <w:tc>
          <w:tcPr>
            <w:tcW w:w="993"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1559" w:type="dxa"/>
            <w:vAlign w:val="center"/>
          </w:tcPr>
          <w:p w:rsidR="00D01A27" w:rsidRPr="008D65BE" w:rsidRDefault="00D01A27" w:rsidP="006E643E">
            <w:pPr>
              <w:jc w:val="center"/>
            </w:pPr>
            <w:r>
              <w:t>+</w:t>
            </w:r>
          </w:p>
        </w:tc>
      </w:tr>
      <w:tr w:rsidR="00D01A27">
        <w:tc>
          <w:tcPr>
            <w:tcW w:w="3681" w:type="dxa"/>
            <w:vAlign w:val="center"/>
          </w:tcPr>
          <w:p w:rsidR="00D01A27" w:rsidRPr="00750393" w:rsidRDefault="00D01A27" w:rsidP="00BE107D">
            <w:r w:rsidRPr="006E643E">
              <w:rPr>
                <w:spacing w:val="-7"/>
              </w:rPr>
              <w:t xml:space="preserve">мероприятия, направленные на снижение </w:t>
            </w:r>
            <w:r>
              <w:t>удельного расхода топлива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о</w:t>
            </w:r>
            <w:r w:rsidRPr="0006789D">
              <w:t xml:space="preserve">снащение насосных установок частотно - регулируемыми приводами  </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водоотведения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о</w:t>
            </w:r>
            <w:r w:rsidRPr="0006789D">
              <w:t xml:space="preserve">снащение насосных установок частотно - регулируемыми приводами  </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bl>
    <w:p w:rsidR="00D01A27" w:rsidRDefault="00D01A27" w:rsidP="00FF08BC">
      <w:pPr>
        <w:pStyle w:val="NoSpacing"/>
        <w:spacing w:before="240"/>
        <w:ind w:firstLine="708"/>
      </w:pPr>
      <w:r>
        <w:t xml:space="preserve">Реализация выше перечисленных мероприятий Программы позволит достичь следующих результатов, </w:t>
      </w:r>
      <w:r w:rsidRPr="00FF08BC">
        <w:t>направленны</w:t>
      </w:r>
      <w:r>
        <w:t>х</w:t>
      </w:r>
      <w:r w:rsidRPr="00FF08BC">
        <w:t xml:space="preserve">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r>
        <w:t>:</w:t>
      </w:r>
    </w:p>
    <w:p w:rsidR="00D01A27" w:rsidRPr="00F233A9" w:rsidRDefault="00D01A27" w:rsidP="00F233A9">
      <w:pPr>
        <w:ind w:firstLine="708"/>
        <w:rPr>
          <w:b/>
          <w:bCs/>
        </w:rPr>
      </w:pPr>
      <w:r w:rsidRPr="00F233A9">
        <w:rPr>
          <w:b/>
          <w:bCs/>
        </w:rPr>
        <w:t>в отношении показателей энергетической эффективности систем водоснабжения:</w:t>
      </w:r>
    </w:p>
    <w:p w:rsidR="00D01A27" w:rsidRDefault="00D01A27" w:rsidP="00F233A9">
      <w:pPr>
        <w:ind w:firstLine="708"/>
      </w:pPr>
      <w:r>
        <w:t>снижение доли потерь воды в централизованных системах водоснабжения при транспортировке в общем объеме воды, поданной в водопроводную сеть, с 29,8 % в 2018 году до 7,0 % к 2027 году;</w:t>
      </w:r>
    </w:p>
    <w:p w:rsidR="00D01A27" w:rsidRDefault="00D01A27" w:rsidP="00F233A9">
      <w:pPr>
        <w:ind w:firstLine="708"/>
      </w:pPr>
      <w:r>
        <w:t>снижение удельного расхода электрической энергии, потребляемой в технологическом процессе транспортировки питьевой воды, на единицу объема воды транспортируемой воды (кВт/ч/м</w:t>
      </w:r>
      <w:r w:rsidRPr="00F233A9">
        <w:rPr>
          <w:vertAlign w:val="superscript"/>
        </w:rPr>
        <w:t>3</w:t>
      </w:r>
      <w:r>
        <w:t>), с 1,88 в 2018 году до 1,3 к 2027 году;</w:t>
      </w:r>
    </w:p>
    <w:p w:rsidR="00D01A27" w:rsidRPr="00F233A9" w:rsidRDefault="00D01A27" w:rsidP="00F233A9">
      <w:pPr>
        <w:ind w:firstLine="708"/>
        <w:rPr>
          <w:b/>
          <w:bCs/>
        </w:rPr>
      </w:pPr>
      <w:r w:rsidRPr="00F233A9">
        <w:rPr>
          <w:b/>
          <w:bCs/>
        </w:rPr>
        <w:t>в отношении показателей энергетической эффективности систем</w:t>
      </w:r>
      <w:r>
        <w:rPr>
          <w:b/>
          <w:bCs/>
        </w:rPr>
        <w:t xml:space="preserve"> водоотведения</w:t>
      </w:r>
      <w:r w:rsidRPr="00F233A9">
        <w:rPr>
          <w:b/>
          <w:bCs/>
        </w:rPr>
        <w:t>:</w:t>
      </w:r>
    </w:p>
    <w:p w:rsidR="00D01A27" w:rsidRDefault="00D01A27" w:rsidP="00F233A9">
      <w:pPr>
        <w:ind w:firstLine="708"/>
      </w:pPr>
      <w:r>
        <w:t>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F233A9">
        <w:rPr>
          <w:vertAlign w:val="superscript"/>
        </w:rPr>
        <w:t>3</w:t>
      </w:r>
      <w:r>
        <w:t>)с 1,6 в 2018 году до 1,1 к 2027 году;</w:t>
      </w:r>
    </w:p>
    <w:p w:rsidR="00D01A27" w:rsidRPr="00A65E91" w:rsidRDefault="00D01A27" w:rsidP="00A65E91">
      <w:pPr>
        <w:ind w:firstLine="708"/>
        <w:rPr>
          <w:b/>
          <w:bCs/>
        </w:rPr>
      </w:pPr>
      <w:r w:rsidRPr="00A65E91">
        <w:rPr>
          <w:b/>
          <w:bCs/>
        </w:rPr>
        <w:t>в отношении ресурсной эффективности</w:t>
      </w:r>
      <w:r>
        <w:rPr>
          <w:b/>
          <w:bCs/>
        </w:rPr>
        <w:t xml:space="preserve"> электроснабжения</w:t>
      </w:r>
      <w:r w:rsidRPr="00A65E91">
        <w:rPr>
          <w:b/>
          <w:bCs/>
        </w:rPr>
        <w:t>:</w:t>
      </w:r>
      <w:r w:rsidRPr="00A65E91">
        <w:rPr>
          <w:b/>
          <w:bCs/>
        </w:rPr>
        <w:tab/>
      </w:r>
      <w:r w:rsidRPr="00A65E91">
        <w:rPr>
          <w:b/>
          <w:bCs/>
        </w:rPr>
        <w:tab/>
      </w:r>
      <w:r w:rsidRPr="00A65E91">
        <w:rPr>
          <w:b/>
          <w:bCs/>
        </w:rPr>
        <w:tab/>
      </w:r>
    </w:p>
    <w:p w:rsidR="00D01A27" w:rsidRDefault="00D01A27" w:rsidP="00A65E91">
      <w:r>
        <w:t>снижение уровня потерь электрической энергии, с 10,0 % в 2018 году до 8,0 % к 2027 году.</w:t>
      </w:r>
    </w:p>
    <w:p w:rsidR="00D01A27" w:rsidRDefault="00D01A27" w:rsidP="001A0FE1">
      <w:pPr>
        <w:pStyle w:val="Heading3"/>
      </w:pPr>
      <w:r>
        <w:t>М</w:t>
      </w:r>
      <w:r w:rsidRPr="001A0FE1">
        <w:t>ероприятия, направленные на улучшение экологической ситуации на территории поселения</w:t>
      </w:r>
    </w:p>
    <w:p w:rsidR="00D01A27" w:rsidRPr="00D23465" w:rsidRDefault="00D01A27" w:rsidP="00D23465">
      <w:pPr>
        <w:pStyle w:val="NoSpacing"/>
        <w:spacing w:after="240"/>
        <w:ind w:firstLine="720"/>
      </w:pPr>
      <w:r w:rsidRPr="00D23465">
        <w:t>Ниже представлены основные мероприятия, направленные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rsidRPr="00795291">
        <w:tc>
          <w:tcPr>
            <w:tcW w:w="3681" w:type="dxa"/>
            <w:vAlign w:val="center"/>
          </w:tcPr>
          <w:p w:rsidR="00D01A27" w:rsidRPr="006E643E" w:rsidRDefault="00D01A27" w:rsidP="00BE107D">
            <w:pPr>
              <w:rPr>
                <w:b/>
                <w:bCs/>
              </w:rPr>
            </w:pPr>
            <w:r w:rsidRPr="006E643E">
              <w:rPr>
                <w:b/>
                <w:bCs/>
              </w:rPr>
              <w:t>в сфере теплоснабжения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реконструкция котельных с переводом на природный газ</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rsidRPr="00795291">
        <w:tc>
          <w:tcPr>
            <w:tcW w:w="3681" w:type="dxa"/>
            <w:vAlign w:val="center"/>
          </w:tcPr>
          <w:p w:rsidR="00D01A27" w:rsidRPr="006E643E" w:rsidRDefault="00D01A27" w:rsidP="00BE107D">
            <w:pPr>
              <w:rPr>
                <w:b/>
                <w:bCs/>
              </w:rPr>
            </w:pPr>
            <w:r w:rsidRPr="006E643E">
              <w:rPr>
                <w:b/>
                <w:bCs/>
              </w:rPr>
              <w:t>в сфере водоотведения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п</w:t>
            </w:r>
            <w:r w:rsidRPr="0006789D">
              <w:t>роектирование и строительство ливневых канализационных очистных сооружений ливневых стоков</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tc>
          <w:tcPr>
            <w:tcW w:w="3681" w:type="dxa"/>
            <w:vAlign w:val="center"/>
          </w:tcPr>
          <w:p w:rsidR="00D01A27" w:rsidRPr="00750393" w:rsidRDefault="00D01A27" w:rsidP="00BE107D">
            <w:r>
              <w:t xml:space="preserve">мероприятия, направленные на снижения количества </w:t>
            </w:r>
            <w:r w:rsidRPr="004A7D03">
              <w:t>сточных вод, не соответствующих установленным нормативам допустимых сбросов, лимитам на сбросы</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r>
              <w:t>+</w:t>
            </w: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t>+</w:t>
            </w:r>
          </w:p>
        </w:tc>
        <w:tc>
          <w:tcPr>
            <w:tcW w:w="1559" w:type="dxa"/>
            <w:vAlign w:val="center"/>
          </w:tcPr>
          <w:p w:rsidR="00D01A27" w:rsidRPr="00750393" w:rsidRDefault="00D01A27" w:rsidP="006E643E">
            <w:pPr>
              <w:jc w:val="center"/>
            </w:pPr>
            <w:r>
              <w:t>+</w:t>
            </w:r>
          </w:p>
        </w:tc>
      </w:tr>
      <w:tr w:rsidR="00D01A27">
        <w:tc>
          <w:tcPr>
            <w:tcW w:w="3681" w:type="dxa"/>
            <w:vAlign w:val="center"/>
          </w:tcPr>
          <w:p w:rsidR="00D01A27" w:rsidRPr="006E643E" w:rsidRDefault="00D01A27" w:rsidP="00BE107D">
            <w:pPr>
              <w:rPr>
                <w:b/>
                <w:bCs/>
              </w:rPr>
            </w:pPr>
            <w:r w:rsidRPr="006E643E">
              <w:rPr>
                <w:b/>
                <w:bCs/>
              </w:rPr>
              <w:t xml:space="preserve">в сфере утилизации, обезвреживания и захоронения твердых </w:t>
            </w:r>
            <w:r w:rsidRPr="007C55D1">
              <w:rPr>
                <w:b/>
                <w:bCs/>
              </w:rPr>
              <w:t>коммунальных</w:t>
            </w:r>
            <w:r>
              <w:t xml:space="preserve"> </w:t>
            </w:r>
            <w:r w:rsidRPr="006E643E">
              <w:rPr>
                <w:b/>
                <w:bCs/>
              </w:rPr>
              <w:t>отходов</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vAlign w:val="center"/>
          </w:tcPr>
          <w:p w:rsidR="00D01A27" w:rsidRDefault="00D01A27" w:rsidP="00BE107D">
            <w:r>
              <w:t>л</w:t>
            </w:r>
            <w:r w:rsidRPr="00553DFE">
              <w:t>иквидация несанкционированных свалок</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3"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1559" w:type="dxa"/>
            <w:vAlign w:val="center"/>
          </w:tcPr>
          <w:p w:rsidR="00D01A27" w:rsidRPr="008D65BE" w:rsidRDefault="00D01A27" w:rsidP="006E643E">
            <w:pPr>
              <w:jc w:val="center"/>
            </w:pPr>
            <w:r>
              <w:t>+</w:t>
            </w:r>
          </w:p>
        </w:tc>
      </w:tr>
      <w:tr w:rsidR="00D01A27">
        <w:tc>
          <w:tcPr>
            <w:tcW w:w="3681" w:type="dxa"/>
            <w:vAlign w:val="center"/>
          </w:tcPr>
          <w:p w:rsidR="00D01A27" w:rsidRPr="00750393" w:rsidRDefault="00D01A27" w:rsidP="00BE107D">
            <w:r>
              <w:t>организация раздельного сбора твердых коммунальных отходов</w:t>
            </w:r>
          </w:p>
        </w:tc>
        <w:tc>
          <w:tcPr>
            <w:tcW w:w="992" w:type="dxa"/>
            <w:vAlign w:val="center"/>
          </w:tcPr>
          <w:p w:rsidR="00D01A27" w:rsidRPr="008D65BE" w:rsidRDefault="00D01A27" w:rsidP="006E643E">
            <w:pPr>
              <w:jc w:val="center"/>
            </w:pPr>
          </w:p>
        </w:tc>
        <w:tc>
          <w:tcPr>
            <w:tcW w:w="992" w:type="dxa"/>
            <w:vAlign w:val="center"/>
          </w:tcPr>
          <w:p w:rsidR="00D01A27" w:rsidRPr="008D65BE" w:rsidRDefault="00D01A27" w:rsidP="006E643E">
            <w:pPr>
              <w:jc w:val="center"/>
            </w:pPr>
            <w:r>
              <w:t>+</w:t>
            </w:r>
          </w:p>
        </w:tc>
        <w:tc>
          <w:tcPr>
            <w:tcW w:w="993"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1559" w:type="dxa"/>
            <w:vAlign w:val="center"/>
          </w:tcPr>
          <w:p w:rsidR="00D01A27" w:rsidRPr="008D65BE" w:rsidRDefault="00D01A27" w:rsidP="006E643E">
            <w:pPr>
              <w:jc w:val="center"/>
            </w:pPr>
            <w:r>
              <w:t>+</w:t>
            </w:r>
          </w:p>
        </w:tc>
      </w:tr>
      <w:tr w:rsidR="00D01A27">
        <w:tc>
          <w:tcPr>
            <w:tcW w:w="3681" w:type="dxa"/>
            <w:vAlign w:val="center"/>
          </w:tcPr>
          <w:p w:rsidR="00D01A27" w:rsidRDefault="00D01A27" w:rsidP="00BE107D">
            <w:r>
              <w:t>о</w:t>
            </w:r>
            <w:r w:rsidRPr="00553DFE">
              <w:t>рганизация сбора люминесцентных</w:t>
            </w:r>
            <w:r>
              <w:t xml:space="preserve"> </w:t>
            </w:r>
            <w:r w:rsidRPr="00553DFE">
              <w:t>и энергосберегающих ламп</w:t>
            </w:r>
            <w:r>
              <w:t>,</w:t>
            </w:r>
            <w:r w:rsidRPr="00553DFE">
              <w:t xml:space="preserve"> приборов,</w:t>
            </w:r>
            <w:r>
              <w:t xml:space="preserve"> </w:t>
            </w:r>
            <w:r w:rsidRPr="00553DFE">
              <w:t>содержащих ртуть</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3"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992" w:type="dxa"/>
            <w:vAlign w:val="center"/>
          </w:tcPr>
          <w:p w:rsidR="00D01A27" w:rsidRPr="008D65BE" w:rsidRDefault="00D01A27" w:rsidP="006E643E">
            <w:pPr>
              <w:jc w:val="center"/>
            </w:pPr>
            <w:r>
              <w:t>+</w:t>
            </w:r>
          </w:p>
        </w:tc>
        <w:tc>
          <w:tcPr>
            <w:tcW w:w="1559" w:type="dxa"/>
            <w:vAlign w:val="center"/>
          </w:tcPr>
          <w:p w:rsidR="00D01A27" w:rsidRPr="008D65BE" w:rsidRDefault="00D01A27" w:rsidP="006E643E">
            <w:pPr>
              <w:jc w:val="center"/>
            </w:pPr>
            <w:r>
              <w:t>+</w:t>
            </w:r>
          </w:p>
        </w:tc>
      </w:tr>
    </w:tbl>
    <w:p w:rsidR="00D01A27" w:rsidRDefault="00D01A27" w:rsidP="007867BA">
      <w:pPr>
        <w:pStyle w:val="NoSpacing"/>
        <w:spacing w:before="240"/>
        <w:ind w:firstLine="720"/>
      </w:pPr>
      <w:r>
        <w:t>Реализация выше перечисленных мероприятий Программы позволит достичь следующих результатов, направленных</w:t>
      </w:r>
      <w:r w:rsidRPr="007867BA">
        <w:t xml:space="preserve">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r>
        <w:t>:</w:t>
      </w:r>
    </w:p>
    <w:p w:rsidR="00D01A27" w:rsidRDefault="00D01A27" w:rsidP="007867BA">
      <w:pPr>
        <w:pStyle w:val="NoSpacing"/>
        <w:ind w:firstLine="720"/>
      </w:pPr>
      <w:r>
        <w:t>снижение объема выбросов в атмосферу загрязняющих веществ, превышающих значение ПДК (%) с 75 % в 2018 году до 60 % к 2027 году;</w:t>
      </w:r>
    </w:p>
    <w:p w:rsidR="00D01A27" w:rsidRDefault="00D01A27" w:rsidP="007867BA">
      <w:pPr>
        <w:pStyle w:val="NoSpacing"/>
        <w:ind w:firstLine="720"/>
      </w:pPr>
      <w:r>
        <w:t xml:space="preserve">снижение доли </w:t>
      </w:r>
      <w:r w:rsidRPr="00553DFE">
        <w:t>несанкционированных свалок</w:t>
      </w:r>
      <w:r>
        <w:t xml:space="preserve"> на территории муниципального образования (%) с 10 % в 2018 году до 0 % к 2027 году;</w:t>
      </w:r>
    </w:p>
    <w:p w:rsidR="00D01A27" w:rsidRDefault="00D01A27" w:rsidP="007867BA">
      <w:pPr>
        <w:pStyle w:val="NoSpacing"/>
        <w:ind w:firstLine="720"/>
      </w:pPr>
      <w:r>
        <w:t>увеличение объема сточных вод, пропущенных через очистные сооружения, в общем объеме сточных вод с 25 % в 2018году до 90 % к 2027 году;</w:t>
      </w:r>
    </w:p>
    <w:p w:rsidR="00D01A27" w:rsidRDefault="00D01A27" w:rsidP="007867BA">
      <w:pPr>
        <w:pStyle w:val="NoSpacing"/>
        <w:ind w:firstLine="720"/>
      </w:pPr>
      <w:r>
        <w:t>увеличение доли сточных вод, очищенных до нормативных значений, в общем объеме сточных вод, пропущенных через очистные сооружения с25 % в 2018 году до 90 % к 2027 году.</w:t>
      </w:r>
    </w:p>
    <w:p w:rsidR="00D01A27" w:rsidRDefault="00D01A27" w:rsidP="001A0FE1">
      <w:pPr>
        <w:pStyle w:val="Heading3"/>
      </w:pPr>
      <w:r>
        <w:t>М</w:t>
      </w:r>
      <w:r w:rsidRPr="001A0FE1">
        <w:t>ероприятия, предусмотренные программой в области энергосбережения и повышения энергетической эффективности поселения</w:t>
      </w:r>
    </w:p>
    <w:p w:rsidR="00D01A27" w:rsidRDefault="00D01A27" w:rsidP="00D23465">
      <w:pPr>
        <w:pStyle w:val="NoSpacing"/>
        <w:spacing w:after="240"/>
        <w:ind w:firstLine="720"/>
      </w:pPr>
      <w:r w:rsidRPr="00D23465">
        <w:t>Ниже представлены основные мероприятия</w:t>
      </w:r>
      <w:r>
        <w:t>, предусмотренные программой в области энергосбережения и повышения энергетической эффективности поселения.</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 xml:space="preserve">Наименование </w:t>
            </w:r>
            <w:r>
              <w:t>мероприятий</w:t>
            </w:r>
          </w:p>
        </w:tc>
        <w:tc>
          <w:tcPr>
            <w:tcW w:w="6520" w:type="dxa"/>
            <w:gridSpan w:val="6"/>
            <w:vAlign w:val="center"/>
          </w:tcPr>
          <w:p w:rsidR="00D01A27" w:rsidRDefault="00D01A27" w:rsidP="006E643E">
            <w:pPr>
              <w:jc w:val="center"/>
            </w:pPr>
            <w:r>
              <w:t>Сроки реализации</w:t>
            </w:r>
            <w:r w:rsidRPr="00267454">
              <w:t xml:space="preserve"> мероприятий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rsidRPr="00795291">
        <w:tc>
          <w:tcPr>
            <w:tcW w:w="3681" w:type="dxa"/>
            <w:vAlign w:val="center"/>
          </w:tcPr>
          <w:p w:rsidR="00D01A27" w:rsidRPr="006E643E" w:rsidRDefault="00D01A27" w:rsidP="00BE107D">
            <w:pPr>
              <w:rPr>
                <w:b/>
                <w:bCs/>
              </w:rPr>
            </w:pPr>
            <w:r w:rsidRPr="006E643E">
              <w:rPr>
                <w:b/>
                <w:bCs/>
              </w:rPr>
              <w:t>в сфере электроснабжения</w:t>
            </w: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3"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992" w:type="dxa"/>
            <w:vAlign w:val="center"/>
          </w:tcPr>
          <w:p w:rsidR="00D01A27" w:rsidRPr="006E643E" w:rsidRDefault="00D01A27" w:rsidP="006E643E">
            <w:pPr>
              <w:jc w:val="center"/>
              <w:rPr>
                <w:b/>
                <w:bCs/>
              </w:rPr>
            </w:pPr>
          </w:p>
        </w:tc>
        <w:tc>
          <w:tcPr>
            <w:tcW w:w="1559" w:type="dxa"/>
            <w:vAlign w:val="center"/>
          </w:tcPr>
          <w:p w:rsidR="00D01A27" w:rsidRPr="006E643E" w:rsidRDefault="00D01A27" w:rsidP="006E643E">
            <w:pPr>
              <w:jc w:val="center"/>
              <w:rPr>
                <w:b/>
                <w:bCs/>
              </w:rPr>
            </w:pPr>
          </w:p>
        </w:tc>
      </w:tr>
      <w:tr w:rsidR="00D01A27">
        <w:tc>
          <w:tcPr>
            <w:tcW w:w="3681" w:type="dxa"/>
            <w:vAlign w:val="center"/>
          </w:tcPr>
          <w:p w:rsidR="00D01A27" w:rsidRPr="00750393" w:rsidRDefault="00D01A27" w:rsidP="00BE107D">
            <w:r>
              <w:t xml:space="preserve">установка приборов учета </w:t>
            </w:r>
            <w:r w:rsidRPr="007F1675">
              <w:t>электроэнергии</w:t>
            </w:r>
          </w:p>
        </w:tc>
        <w:tc>
          <w:tcPr>
            <w:tcW w:w="992" w:type="dxa"/>
            <w:vAlign w:val="center"/>
          </w:tcPr>
          <w:p w:rsidR="00D01A27" w:rsidRPr="00750393" w:rsidRDefault="00D01A27" w:rsidP="006E643E">
            <w:pPr>
              <w:jc w:val="center"/>
            </w:pPr>
            <w:r>
              <w:t>+</w:t>
            </w:r>
          </w:p>
        </w:tc>
        <w:tc>
          <w:tcPr>
            <w:tcW w:w="992" w:type="dxa"/>
            <w:vAlign w:val="center"/>
          </w:tcPr>
          <w:p w:rsidR="00D01A27" w:rsidRDefault="00D01A27" w:rsidP="006E643E">
            <w:pPr>
              <w:jc w:val="center"/>
            </w:pPr>
            <w:r w:rsidRPr="00BE5DC1">
              <w:t>+</w:t>
            </w:r>
          </w:p>
        </w:tc>
        <w:tc>
          <w:tcPr>
            <w:tcW w:w="993" w:type="dxa"/>
            <w:vAlign w:val="center"/>
          </w:tcPr>
          <w:p w:rsidR="00D01A27" w:rsidRDefault="00D01A27" w:rsidP="006E643E">
            <w:pPr>
              <w:jc w:val="center"/>
            </w:pPr>
            <w:r w:rsidRPr="00BE5DC1">
              <w:t>+</w:t>
            </w:r>
          </w:p>
        </w:tc>
        <w:tc>
          <w:tcPr>
            <w:tcW w:w="992" w:type="dxa"/>
            <w:vAlign w:val="center"/>
          </w:tcPr>
          <w:p w:rsidR="00D01A27" w:rsidRDefault="00D01A27" w:rsidP="006E643E">
            <w:pPr>
              <w:jc w:val="center"/>
            </w:pPr>
            <w:r w:rsidRPr="00BE5DC1">
              <w:t>+</w:t>
            </w:r>
          </w:p>
        </w:tc>
        <w:tc>
          <w:tcPr>
            <w:tcW w:w="992" w:type="dxa"/>
            <w:vAlign w:val="center"/>
          </w:tcPr>
          <w:p w:rsidR="00D01A27" w:rsidRDefault="00D01A27" w:rsidP="006E643E">
            <w:pPr>
              <w:jc w:val="center"/>
            </w:pPr>
            <w:r w:rsidRPr="00BE5DC1">
              <w:t>+</w:t>
            </w:r>
          </w:p>
        </w:tc>
        <w:tc>
          <w:tcPr>
            <w:tcW w:w="1559" w:type="dxa"/>
            <w:vAlign w:val="center"/>
          </w:tcPr>
          <w:p w:rsidR="00D01A27" w:rsidRDefault="00D01A27" w:rsidP="006E643E">
            <w:pPr>
              <w:jc w:val="center"/>
            </w:pPr>
            <w:r w:rsidRPr="00BE5DC1">
              <w:t>+</w:t>
            </w:r>
          </w:p>
        </w:tc>
      </w:tr>
    </w:tbl>
    <w:p w:rsidR="00D01A27" w:rsidRDefault="00D01A27" w:rsidP="00403342">
      <w:pPr>
        <w:pStyle w:val="NoSpacing"/>
        <w:spacing w:before="240"/>
        <w:ind w:firstLine="720"/>
      </w:pPr>
      <w:r>
        <w:t xml:space="preserve">Реализация выше перечисленных мероприятий Программы позволит достичь следующих результатов, </w:t>
      </w:r>
      <w:r w:rsidRPr="00FF08BC">
        <w:t>направленны</w:t>
      </w:r>
      <w:r>
        <w:t>х на энергосбережение и повышение энергетической эффективности:</w:t>
      </w:r>
    </w:p>
    <w:p w:rsidR="00D01A27" w:rsidRPr="00A65E91" w:rsidRDefault="00D01A27" w:rsidP="00403342">
      <w:pPr>
        <w:ind w:firstLine="708"/>
        <w:rPr>
          <w:b/>
          <w:bCs/>
        </w:rPr>
      </w:pPr>
      <w:r w:rsidRPr="00A65E91">
        <w:rPr>
          <w:b/>
          <w:bCs/>
        </w:rPr>
        <w:t>в отношении охвата потребителей приборами учета электрической энергии:</w:t>
      </w:r>
    </w:p>
    <w:p w:rsidR="00D01A27" w:rsidRDefault="00D01A27" w:rsidP="00403342">
      <w:pPr>
        <w:ind w:firstLine="708"/>
      </w:pPr>
      <w:r>
        <w:t>повышение доли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с 99,5 % в 2018 году до 100,0 % к 2027 году;</w:t>
      </w:r>
    </w:p>
    <w:p w:rsidR="00D01A27" w:rsidRDefault="00D01A27" w:rsidP="00403342">
      <w:pPr>
        <w:ind w:firstLine="708"/>
      </w:pPr>
      <w:r>
        <w:t>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2018 по 2027 год на уровне 100,0 %;</w:t>
      </w:r>
    </w:p>
    <w:p w:rsidR="00D01A27" w:rsidRDefault="00D01A27" w:rsidP="00121424">
      <w:pPr>
        <w:pStyle w:val="Heading1"/>
      </w:pPr>
      <w: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D01A27" w:rsidRPr="00B540BB" w:rsidRDefault="00D01A27" w:rsidP="00941CB4">
      <w:pPr>
        <w:pStyle w:val="NoSpacing"/>
        <w:ind w:firstLine="709"/>
      </w:pPr>
      <w:r w:rsidRPr="00896500">
        <w:t>Оценка объемов и источников финансирования мероприятий (инвестиционных проектов) по проектированию, строительству, реконструкции объектов</w:t>
      </w:r>
      <w:r>
        <w:t xml:space="preserve"> систем коммунальной </w:t>
      </w:r>
      <w:r w:rsidRPr="00896500">
        <w:t xml:space="preserve">инфраструктуры </w:t>
      </w:r>
      <w:r w:rsidRPr="00B540BB">
        <w:t xml:space="preserve">включает укрупненную оценку необходимых инвестиций с разбивкой по видам </w:t>
      </w:r>
      <w:r>
        <w:t xml:space="preserve">систем коммунальной </w:t>
      </w:r>
      <w:r w:rsidRPr="00896500">
        <w:t>инфраструктуры</w:t>
      </w:r>
      <w:r w:rsidRPr="00B540BB">
        <w:t>, целям и задачам программы, источникам финансирования, включая средства бюджетов всех уровней, внебюджетные средства</w:t>
      </w:r>
      <w:r>
        <w:t xml:space="preserve"> (далее - укрупненная о</w:t>
      </w:r>
      <w:r w:rsidRPr="00896500">
        <w:t>ценка объемов и источников финансирования мероприятий (инвестиционных проектов)</w:t>
      </w:r>
      <w:r w:rsidRPr="00B540BB">
        <w:t>.</w:t>
      </w:r>
    </w:p>
    <w:p w:rsidR="00D01A27" w:rsidRDefault="00D01A27" w:rsidP="00433166">
      <w:pPr>
        <w:pStyle w:val="NoSpacing"/>
        <w:ind w:firstLine="709"/>
      </w:pPr>
      <w:r w:rsidRPr="000B51BD">
        <w:t>В приложении 1 к Программе представлен</w:t>
      </w:r>
      <w:r>
        <w:t>а укрупненная о</w:t>
      </w:r>
      <w:r w:rsidRPr="00896500">
        <w:t xml:space="preserve">ценка объемов и источников финансирования мероприятий (инвестиционных проектов) по проектированию, строительству, реконструкции объектов </w:t>
      </w:r>
      <w:r>
        <w:t xml:space="preserve">систем коммунальной </w:t>
      </w:r>
      <w:r w:rsidRPr="00896500">
        <w:t>инфраструктуры</w:t>
      </w:r>
      <w:r>
        <w:t xml:space="preserve"> с учетом</w:t>
      </w:r>
      <w:r w:rsidRPr="00912BB1">
        <w:t xml:space="preserve"> сборник</w:t>
      </w:r>
      <w:r>
        <w:t>ов:</w:t>
      </w:r>
    </w:p>
    <w:p w:rsidR="00D01A27" w:rsidRDefault="00D01A27" w:rsidP="00433166">
      <w:pPr>
        <w:pStyle w:val="NoSpacing"/>
        <w:ind w:firstLine="709"/>
      </w:pPr>
      <w:r w:rsidRPr="00912BB1">
        <w:t>НЦС 81-02-</w:t>
      </w:r>
      <w:r>
        <w:t>12</w:t>
      </w:r>
      <w:r w:rsidRPr="00912BB1">
        <w:t>-2014</w:t>
      </w:r>
      <w:r>
        <w:t>«Наружные электрические сети»;</w:t>
      </w:r>
    </w:p>
    <w:p w:rsidR="00D01A27" w:rsidRDefault="00D01A27" w:rsidP="00E84744">
      <w:pPr>
        <w:pStyle w:val="NoSpacing"/>
        <w:ind w:firstLine="709"/>
      </w:pPr>
      <w:r w:rsidRPr="00912BB1">
        <w:t>НЦС 81-02-</w:t>
      </w:r>
      <w:r>
        <w:t>13</w:t>
      </w:r>
      <w:r w:rsidRPr="00912BB1">
        <w:t>-2014</w:t>
      </w:r>
      <w:r>
        <w:t xml:space="preserve"> «Наружные тепловые сети»;</w:t>
      </w:r>
    </w:p>
    <w:p w:rsidR="00D01A27" w:rsidRDefault="00D01A27" w:rsidP="00E84744">
      <w:pPr>
        <w:pStyle w:val="NoSpacing"/>
        <w:ind w:firstLine="709"/>
      </w:pPr>
      <w:r w:rsidRPr="00912BB1">
        <w:t>НЦС 81-02-</w:t>
      </w:r>
      <w:r>
        <w:t>14</w:t>
      </w:r>
      <w:r w:rsidRPr="00912BB1">
        <w:t>-2014</w:t>
      </w:r>
      <w:r>
        <w:t xml:space="preserve"> «Сети водоснабжения и канализации»;</w:t>
      </w:r>
    </w:p>
    <w:p w:rsidR="00D01A27" w:rsidRDefault="00D01A27" w:rsidP="00E84744">
      <w:pPr>
        <w:pStyle w:val="NoSpacing"/>
        <w:ind w:firstLine="709"/>
      </w:pPr>
      <w:r w:rsidRPr="00912BB1">
        <w:t>НЦС 81-02-</w:t>
      </w:r>
      <w:r>
        <w:t>15</w:t>
      </w:r>
      <w:r w:rsidRPr="00912BB1">
        <w:t>-2014</w:t>
      </w:r>
      <w:r>
        <w:t xml:space="preserve"> «Сети газоснабжения».</w:t>
      </w:r>
    </w:p>
    <w:p w:rsidR="00D01A27" w:rsidRDefault="00D01A27" w:rsidP="00410C6F">
      <w:pPr>
        <w:pStyle w:val="NoSpacing"/>
        <w:ind w:firstLine="709"/>
      </w:pPr>
      <w:r>
        <w:t>Укрупненная о</w:t>
      </w:r>
      <w:r w:rsidRPr="00896500">
        <w:t>ценка объемов</w:t>
      </w:r>
      <w:r>
        <w:t xml:space="preserve"> финансирования</w:t>
      </w:r>
      <w:r w:rsidRPr="00896500">
        <w:t xml:space="preserve"> мероприятий</w:t>
      </w:r>
      <w:r>
        <w:t xml:space="preserve"> выполнена с учетом приказа Министерства строительства и жилищно- коммунального хозяйства Российской Федерации от 28 августа 2014 г. № 506/пр «</w:t>
      </w:r>
      <w:r w:rsidRPr="001B61F4">
        <w:t>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r>
        <w:t>» (</w:t>
      </w:r>
      <w:r w:rsidRPr="00912BB1">
        <w:t>НЦС 81-02-2014</w:t>
      </w:r>
      <w:r>
        <w:t>).</w:t>
      </w:r>
    </w:p>
    <w:p w:rsidR="00D01A27" w:rsidRDefault="00D01A27" w:rsidP="00410C6F">
      <w:pPr>
        <w:pStyle w:val="NoSpacing"/>
        <w:ind w:firstLine="709"/>
      </w:pPr>
      <w:r w:rsidRPr="00912BB1">
        <w:t>Государственные укрупненные нормативы цены строительства (далее – НЦС), приведенные в сборник</w:t>
      </w:r>
      <w:r>
        <w:t>ах</w:t>
      </w:r>
      <w:r w:rsidRPr="00912BB1">
        <w:t xml:space="preserve">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w:t>
      </w:r>
      <w:r>
        <w:t xml:space="preserve">объектов </w:t>
      </w:r>
      <w:r w:rsidRPr="001B61F4">
        <w:t>инженерной инфраструктуры</w:t>
      </w:r>
      <w:r>
        <w:t xml:space="preserve"> </w:t>
      </w:r>
      <w:r w:rsidRPr="00912BB1">
        <w:t>которых финансируется</w:t>
      </w:r>
      <w:r>
        <w:t xml:space="preserve"> в том числе</w:t>
      </w:r>
      <w:r w:rsidRPr="00912BB1">
        <w:t xml:space="preserve"> с привлечением средств федерального бюджета</w:t>
      </w:r>
      <w:r>
        <w:t>.</w:t>
      </w:r>
    </w:p>
    <w:p w:rsidR="00D01A27" w:rsidRDefault="00D01A27" w:rsidP="00410C6F">
      <w:pPr>
        <w:pStyle w:val="NoSpacing"/>
        <w:ind w:firstLine="709"/>
      </w:pPr>
      <w:r w:rsidRPr="00912BB1">
        <w:t xml:space="preserve">Укрупненные нормативы представляют собой объем денежных средств, необходимый и достаточный для </w:t>
      </w:r>
      <w:r>
        <w:t>строительства</w:t>
      </w:r>
      <w:r w:rsidRPr="00912BB1">
        <w:t>, рассчитанный на установленную единицу измерения (1 км, 100 м2, 1 место).</w:t>
      </w:r>
    </w:p>
    <w:p w:rsidR="00D01A27" w:rsidRDefault="00D01A27" w:rsidP="00E84744">
      <w:pPr>
        <w:pStyle w:val="NoSpacing"/>
        <w:ind w:firstLine="709"/>
      </w:pPr>
      <w:r>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 представителей имеет положительное заключение государственной экспертизы и разработана в соответствии с действующими нормами проектирования.</w:t>
      </w:r>
    </w:p>
    <w:p w:rsidR="00D01A27" w:rsidRDefault="00D01A27" w:rsidP="00E84744">
      <w:pPr>
        <w:pStyle w:val="NoSpacing"/>
        <w:ind w:firstLine="709"/>
      </w:pPr>
      <w:r>
        <w:t>Приведенные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w:t>
      </w:r>
    </w:p>
    <w:p w:rsidR="00D01A27" w:rsidRDefault="00D01A27" w:rsidP="00E84744">
      <w:pPr>
        <w:pStyle w:val="NoSpacing"/>
        <w:ind w:firstLine="709"/>
      </w:pPr>
      <w:r>
        <w:t>проектным решениям, расходы на страхование строительных рисков, затраты на проектно-изыскательские</w:t>
      </w:r>
    </w:p>
    <w:p w:rsidR="00D01A27" w:rsidRDefault="00D01A27" w:rsidP="00E84744">
      <w:pPr>
        <w:pStyle w:val="NoSpacing"/>
        <w:ind w:firstLine="709"/>
      </w:pPr>
      <w:r>
        <w:t>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D01A27" w:rsidRDefault="00D01A27" w:rsidP="00E84744">
      <w:pPr>
        <w:pStyle w:val="NoSpacing"/>
        <w:ind w:firstLine="709"/>
      </w:pPr>
      <w:r>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объекта строительства.</w:t>
      </w:r>
    </w:p>
    <w:p w:rsidR="00D01A27" w:rsidRDefault="00D01A27" w:rsidP="00E84744">
      <w:pPr>
        <w:pStyle w:val="NoSpacing"/>
        <w:ind w:firstLine="709"/>
      </w:pPr>
      <w:r>
        <w:t>Оплата труда рабочих - строителей и рабочих, управляющих строительными машинами, включает в себя все виды выплат и вознаграждений, входящих в фонд оплаты труда.</w:t>
      </w:r>
    </w:p>
    <w:p w:rsidR="00D01A27" w:rsidRDefault="00D01A27" w:rsidP="00E84744">
      <w:pPr>
        <w:pStyle w:val="NoSpacing"/>
        <w:ind w:firstLine="709"/>
      </w:pPr>
      <w:r w:rsidRPr="00E84744">
        <w:t>Укрупненными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r>
        <w:t>.</w:t>
      </w:r>
    </w:p>
    <w:p w:rsidR="00D01A27" w:rsidRDefault="00D01A27" w:rsidP="00E84744">
      <w:pPr>
        <w:pStyle w:val="NoSpacing"/>
        <w:ind w:firstLine="709"/>
      </w:pPr>
    </w:p>
    <w:p w:rsidR="00D01A27" w:rsidRDefault="00D01A27" w:rsidP="00121424">
      <w:pPr>
        <w:pStyle w:val="Heading1"/>
      </w:pPr>
      <w:r>
        <w:t>ОБОСНОВЫВАЮЩИЕ МАТЕРИАЛЫ</w:t>
      </w:r>
    </w:p>
    <w:p w:rsidR="00D01A27" w:rsidRDefault="00D01A27" w:rsidP="00121424">
      <w:pPr>
        <w:pStyle w:val="Heading2"/>
      </w:pPr>
      <w:r>
        <w:t>Обоснование прогнозируемого спроса на коммунальные ресурсы</w:t>
      </w:r>
    </w:p>
    <w:p w:rsidR="00D01A27" w:rsidRDefault="00D01A27" w:rsidP="00FE2F9F">
      <w:pPr>
        <w:ind w:firstLine="708"/>
      </w:pPr>
      <w:r>
        <w:t>Прогнозные показатели спроса на коммунальные ресурсы зависят от ряда факторов, среди которых, в том числе и финансовые возможности потребителей.</w:t>
      </w:r>
    </w:p>
    <w:p w:rsidR="00D01A27" w:rsidRDefault="00D01A27" w:rsidP="00FE2F9F">
      <w:pPr>
        <w:ind w:firstLine="708"/>
      </w:pPr>
      <w:r>
        <w:t>Среди основных категорий потребителей коммунальных ресурсов можно выделить физических лиц (население), а также хозяйствующих субъектов экономики поселения: коммерческие организации, бюджетные учреждения.</w:t>
      </w:r>
    </w:p>
    <w:p w:rsidR="00D01A27" w:rsidRDefault="00D01A27" w:rsidP="00FE2F9F">
      <w:pPr>
        <w:ind w:firstLine="708"/>
      </w:pPr>
      <w:r>
        <w:t>Платежеспособность пользователей услуг коммунального хозяйства зависит, в первую очередь, от общего экономического положения в поселении, уровня инфляции, размера оплаты труда работников организаций, превышения среднего уровня дохода населения над уровнем прожиточного минимума.</w:t>
      </w:r>
    </w:p>
    <w:p w:rsidR="00D01A27" w:rsidRDefault="00D01A27" w:rsidP="00FE2F9F">
      <w:pPr>
        <w:ind w:firstLine="709"/>
      </w:pPr>
      <w:r>
        <w:t>На способность оплачивать услуги коммунального хозяйства субъектами реального сектора экономики влияет общая экономическая ситуация в поселении: финансовые показатели деятельности предприятий, в частности, рентабельность, количество объектов малого и среднего бизнеса, развитие объектов социальной сферы.</w:t>
      </w:r>
    </w:p>
    <w:p w:rsidR="00D01A27" w:rsidRDefault="00D01A27" w:rsidP="006619C9">
      <w:pPr>
        <w:ind w:firstLine="708"/>
      </w:pPr>
      <w:r>
        <w:t>П</w:t>
      </w:r>
      <w:r w:rsidRPr="00FE2F9F">
        <w:t>рогнозируемый спрос на коммунальные ресурсы на период действия генерального плана</w:t>
      </w:r>
      <w:r>
        <w:t xml:space="preserve"> может определяться на основании п</w:t>
      </w:r>
      <w:r w:rsidRPr="00FE2F9F">
        <w:t>лан развития поселения, план</w:t>
      </w:r>
      <w:r>
        <w:t>а прогнозируемой застройки.</w:t>
      </w:r>
    </w:p>
    <w:p w:rsidR="00D01A27" w:rsidRDefault="00D01A27" w:rsidP="006619C9">
      <w:pPr>
        <w:ind w:firstLine="708"/>
      </w:pPr>
      <w:r>
        <w:t xml:space="preserve">Под </w:t>
      </w:r>
      <w:r w:rsidRPr="00FE2F9F">
        <w:t>план</w:t>
      </w:r>
      <w:r>
        <w:t>ом прогнозируемой застройки следует понимать п</w:t>
      </w:r>
      <w:r w:rsidRPr="00994AE7">
        <w:t>одготовк</w:t>
      </w:r>
      <w:r>
        <w:t>у</w:t>
      </w:r>
      <w:r w:rsidRPr="00994AE7">
        <w:t xml:space="preserve"> документации по планировке территории</w:t>
      </w:r>
      <w:r>
        <w:t>, которая</w:t>
      </w:r>
      <w:r w:rsidRPr="00994AE7">
        <w:t xml:space="preserve">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t xml:space="preserve">. </w:t>
      </w:r>
    </w:p>
    <w:p w:rsidR="00D01A27" w:rsidRDefault="00D01A27" w:rsidP="00B45064">
      <w:pPr>
        <w:ind w:firstLine="708"/>
      </w:pPr>
      <w:r w:rsidRPr="00A92521">
        <w:t xml:space="preserve">Генеральным планом </w:t>
      </w:r>
      <w:r>
        <w:t xml:space="preserve">не </w:t>
      </w:r>
      <w:r w:rsidRPr="00A92521">
        <w:t xml:space="preserve">предусмотрено существенное повышение </w:t>
      </w:r>
      <w:r>
        <w:t xml:space="preserve">градостроительной активности на </w:t>
      </w:r>
      <w:r w:rsidRPr="00A92521">
        <w:t>территори</w:t>
      </w:r>
      <w:r>
        <w:t>ях</w:t>
      </w:r>
      <w:r w:rsidRPr="00A92521">
        <w:t xml:space="preserve"> населенных пунктов в составе муниципального образования.</w:t>
      </w:r>
      <w:r>
        <w:t xml:space="preserve"> </w:t>
      </w:r>
      <w:r w:rsidRPr="00401AFF">
        <w:t>Сведения о выданных разрешениях на строительство по всем поселениям</w:t>
      </w:r>
      <w:r>
        <w:t xml:space="preserve"> Гатчинского района:</w:t>
      </w:r>
    </w:p>
    <w:p w:rsidR="00D01A27" w:rsidRDefault="00D01A27" w:rsidP="00B45064">
      <w:pPr>
        <w:ind w:firstLine="708"/>
      </w:pPr>
      <w:r>
        <w:t>2015 год – 461 разрешение;</w:t>
      </w:r>
    </w:p>
    <w:p w:rsidR="00D01A27" w:rsidRDefault="00D01A27" w:rsidP="00B45064">
      <w:pPr>
        <w:ind w:firstLine="708"/>
      </w:pPr>
      <w:r>
        <w:t>2016 год – 387 разрешение на строительство;</w:t>
      </w:r>
    </w:p>
    <w:p w:rsidR="00D01A27" w:rsidRPr="00401AFF" w:rsidRDefault="00D01A27" w:rsidP="00B45064">
      <w:pPr>
        <w:ind w:firstLine="708"/>
      </w:pPr>
      <w:r>
        <w:t>2017 год – 414 разрешение на строительство.</w:t>
      </w:r>
    </w:p>
    <w:p w:rsidR="00D01A27" w:rsidRDefault="00D01A27" w:rsidP="00B45064">
      <w:pPr>
        <w:ind w:firstLine="708"/>
      </w:pPr>
      <w:r>
        <w:t>Степень обеспеченности инженерным оборудованием муниципального жилищного фонда по данным генерального плана: водопроводом – 76 %, канализацией – 69 %, центральным отоплением – 67 %, горячим водоснабжением – 67 %, газом – 69 %, ванными (душем) – 69 %, телефоном – 40 %.</w:t>
      </w:r>
    </w:p>
    <w:p w:rsidR="00D01A27" w:rsidRDefault="00D01A27" w:rsidP="00B45064">
      <w:pPr>
        <w:ind w:firstLine="708"/>
      </w:pPr>
      <w:r>
        <w:t>Степень износа муниципального жилищного фонда составляет 32 %. Изношенность водопроводных сетей в пос. Сусанино и пос. Кобралово составляет более 80 %, сетей теплоснабжения – 45 %. Требуется капитальный ремонт зданий муниципального фонда – 18 %.</w:t>
      </w:r>
    </w:p>
    <w:p w:rsidR="00D01A27" w:rsidRDefault="00D01A27" w:rsidP="00B45064">
      <w:pPr>
        <w:ind w:firstLine="708"/>
      </w:pPr>
      <w:r>
        <w:t>Ветхий и аварийный фонд, находящийся в поселении составляет 4,92 тыс. м2 или 1,3 % общей площади жилищного фонда. Из 4,92 тыс. м2 общей площади ветхого фонда в 1-этажном деревянном размещается 3,6 тыс. м2 общей площади или 73,5 %, в 1-этажном кирпичном – 0,91 тыс. м</w:t>
      </w:r>
      <w:r w:rsidRPr="00401AFF">
        <w:rPr>
          <w:vertAlign w:val="superscript"/>
        </w:rPr>
        <w:t>2</w:t>
      </w:r>
      <w:r>
        <w:t xml:space="preserve"> (18,5 %), в 2-этажном деревянном – 0,4 тыс. м</w:t>
      </w:r>
      <w:r w:rsidRPr="00401AFF">
        <w:rPr>
          <w:vertAlign w:val="superscript"/>
        </w:rPr>
        <w:t>2</w:t>
      </w:r>
      <w:r>
        <w:t xml:space="preserve"> (8 %) ветхого жилфонда.</w:t>
      </w:r>
    </w:p>
    <w:p w:rsidR="00D01A27" w:rsidRDefault="00D01A27" w:rsidP="00B45064">
      <w:pPr>
        <w:ind w:firstLine="708"/>
      </w:pPr>
      <w:r>
        <w:t>Важнейшей задачей в области социальной политики поселения в настоящее время является строительство муниципального жилья.</w:t>
      </w:r>
    </w:p>
    <w:p w:rsidR="00D01A27" w:rsidRDefault="00D01A27" w:rsidP="00B45064">
      <w:pPr>
        <w:ind w:firstLine="708"/>
      </w:pPr>
      <w:r>
        <w:t xml:space="preserve">К </w:t>
      </w:r>
      <w:r w:rsidRPr="00994AE7">
        <w:t xml:space="preserve">документации по планировке территории </w:t>
      </w:r>
      <w:r>
        <w:t xml:space="preserve">относятся проекты планировки </w:t>
      </w:r>
      <w:r w:rsidRPr="006619C9">
        <w:t>территории</w:t>
      </w:r>
      <w:r>
        <w:t>, которые разрабатываются</w:t>
      </w:r>
      <w:r w:rsidRPr="00994AE7">
        <w:t xml:space="preserve"> в отношении застроенных или подлежащих застройке территорий.</w:t>
      </w:r>
    </w:p>
    <w:p w:rsidR="00D01A27" w:rsidRDefault="00D01A27" w:rsidP="00B45064">
      <w:pPr>
        <w:spacing w:after="240"/>
        <w:ind w:firstLine="708"/>
      </w:pPr>
      <w:r>
        <w:t>Р</w:t>
      </w:r>
      <w:r w:rsidRPr="00B45064">
        <w:t>асчет объемов нового жилищного строительства на расчетный срок проекта и на период 1 очереди</w:t>
      </w:r>
      <w:r>
        <w:t xml:space="preserve"> согласно генеральному плану представлен ниже.</w:t>
      </w:r>
    </w:p>
    <w:tbl>
      <w:tblPr>
        <w:tblW w:w="100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9"/>
        <w:gridCol w:w="1471"/>
        <w:gridCol w:w="1405"/>
        <w:gridCol w:w="1496"/>
      </w:tblGrid>
      <w:tr w:rsidR="00D01A27" w:rsidRPr="00B45064">
        <w:trPr>
          <w:tblHeader/>
        </w:trPr>
        <w:tc>
          <w:tcPr>
            <w:tcW w:w="5699" w:type="dxa"/>
            <w:vAlign w:val="center"/>
          </w:tcPr>
          <w:p w:rsidR="00D01A27" w:rsidRPr="00B45064" w:rsidRDefault="00D01A27" w:rsidP="00C35700">
            <w:pPr>
              <w:jc w:val="center"/>
            </w:pPr>
            <w:r w:rsidRPr="00B45064">
              <w:t>Показатели</w:t>
            </w:r>
          </w:p>
        </w:tc>
        <w:tc>
          <w:tcPr>
            <w:tcW w:w="1471" w:type="dxa"/>
            <w:vAlign w:val="center"/>
          </w:tcPr>
          <w:p w:rsidR="00D01A27" w:rsidRPr="00B45064" w:rsidRDefault="00D01A27" w:rsidP="00740406">
            <w:pPr>
              <w:jc w:val="center"/>
            </w:pPr>
            <w:r w:rsidRPr="00B45064">
              <w:t>Единица измерения</w:t>
            </w:r>
          </w:p>
        </w:tc>
        <w:tc>
          <w:tcPr>
            <w:tcW w:w="1405" w:type="dxa"/>
            <w:vAlign w:val="center"/>
          </w:tcPr>
          <w:p w:rsidR="00D01A27" w:rsidRPr="00B45064" w:rsidRDefault="00D01A27" w:rsidP="00740406">
            <w:pPr>
              <w:jc w:val="center"/>
            </w:pPr>
            <w:r w:rsidRPr="00B45064">
              <w:t>1 очередь (2020 г)</w:t>
            </w:r>
          </w:p>
        </w:tc>
        <w:tc>
          <w:tcPr>
            <w:tcW w:w="1496" w:type="dxa"/>
            <w:vAlign w:val="center"/>
          </w:tcPr>
          <w:p w:rsidR="00D01A27" w:rsidRPr="00B45064" w:rsidRDefault="00D01A27" w:rsidP="00740406">
            <w:pPr>
              <w:jc w:val="center"/>
            </w:pPr>
            <w:r w:rsidRPr="00B45064">
              <w:t>Расчетный срок</w:t>
            </w:r>
          </w:p>
          <w:p w:rsidR="00D01A27" w:rsidRPr="00B45064" w:rsidRDefault="00D01A27" w:rsidP="00740406">
            <w:pPr>
              <w:jc w:val="center"/>
            </w:pPr>
            <w:r w:rsidRPr="00B45064">
              <w:t>(2035 г)</w:t>
            </w:r>
          </w:p>
        </w:tc>
      </w:tr>
      <w:tr w:rsidR="00D01A27" w:rsidRPr="00B45064">
        <w:tc>
          <w:tcPr>
            <w:tcW w:w="5699" w:type="dxa"/>
          </w:tcPr>
          <w:p w:rsidR="00D01A27" w:rsidRPr="00B45064" w:rsidRDefault="00D01A27" w:rsidP="00C35700">
            <w:r w:rsidRPr="00B45064">
              <w:t>Проектная численность населения поселения</w:t>
            </w:r>
          </w:p>
        </w:tc>
        <w:tc>
          <w:tcPr>
            <w:tcW w:w="1471" w:type="dxa"/>
          </w:tcPr>
          <w:p w:rsidR="00D01A27" w:rsidRPr="00B45064" w:rsidRDefault="00D01A27" w:rsidP="00740406">
            <w:pPr>
              <w:jc w:val="center"/>
            </w:pPr>
            <w:r w:rsidRPr="00B45064">
              <w:t>тыс. чел</w:t>
            </w:r>
          </w:p>
        </w:tc>
        <w:tc>
          <w:tcPr>
            <w:tcW w:w="1405" w:type="dxa"/>
          </w:tcPr>
          <w:p w:rsidR="00D01A27" w:rsidRPr="00B45064" w:rsidRDefault="00D01A27" w:rsidP="00740406">
            <w:pPr>
              <w:jc w:val="center"/>
            </w:pPr>
            <w:r w:rsidRPr="00B45064">
              <w:t>7,8</w:t>
            </w:r>
          </w:p>
        </w:tc>
        <w:tc>
          <w:tcPr>
            <w:tcW w:w="1496" w:type="dxa"/>
          </w:tcPr>
          <w:p w:rsidR="00D01A27" w:rsidRPr="00B45064" w:rsidRDefault="00D01A27" w:rsidP="00740406">
            <w:pPr>
              <w:jc w:val="center"/>
            </w:pPr>
            <w:r w:rsidRPr="00B45064">
              <w:t>8,21</w:t>
            </w:r>
          </w:p>
        </w:tc>
      </w:tr>
      <w:tr w:rsidR="00D01A27" w:rsidRPr="00B45064">
        <w:tc>
          <w:tcPr>
            <w:tcW w:w="5699" w:type="dxa"/>
          </w:tcPr>
          <w:p w:rsidR="00D01A27" w:rsidRPr="00B45064" w:rsidRDefault="00D01A27" w:rsidP="00C35700">
            <w:r w:rsidRPr="00B45064">
              <w:t>Средняя жилищная обеспеченность на конец периода</w:t>
            </w:r>
          </w:p>
        </w:tc>
        <w:tc>
          <w:tcPr>
            <w:tcW w:w="1471" w:type="dxa"/>
          </w:tcPr>
          <w:p w:rsidR="00D01A27" w:rsidRPr="00B45064" w:rsidRDefault="00D01A27" w:rsidP="00740406">
            <w:pPr>
              <w:jc w:val="center"/>
            </w:pPr>
            <w:r w:rsidRPr="00B45064">
              <w:t>м</w:t>
            </w:r>
            <w:r w:rsidRPr="00B45064">
              <w:rPr>
                <w:vertAlign w:val="superscript"/>
              </w:rPr>
              <w:t>2</w:t>
            </w:r>
            <w:r w:rsidRPr="00B45064">
              <w:t xml:space="preserve"> общей площади на 1 чел.</w:t>
            </w:r>
          </w:p>
        </w:tc>
        <w:tc>
          <w:tcPr>
            <w:tcW w:w="1405" w:type="dxa"/>
          </w:tcPr>
          <w:p w:rsidR="00D01A27" w:rsidRPr="00B45064" w:rsidRDefault="00D01A27" w:rsidP="00740406">
            <w:pPr>
              <w:jc w:val="center"/>
            </w:pPr>
            <w:r w:rsidRPr="00B45064">
              <w:t>28,8</w:t>
            </w:r>
          </w:p>
          <w:p w:rsidR="00D01A27" w:rsidRPr="00B45064" w:rsidRDefault="00D01A27" w:rsidP="00740406">
            <w:pPr>
              <w:jc w:val="center"/>
            </w:pPr>
          </w:p>
        </w:tc>
        <w:tc>
          <w:tcPr>
            <w:tcW w:w="1496" w:type="dxa"/>
          </w:tcPr>
          <w:p w:rsidR="00D01A27" w:rsidRPr="00B45064" w:rsidRDefault="00D01A27" w:rsidP="00740406">
            <w:pPr>
              <w:jc w:val="center"/>
            </w:pPr>
            <w:r w:rsidRPr="00B45064">
              <w:t>36,8</w:t>
            </w:r>
          </w:p>
        </w:tc>
      </w:tr>
      <w:tr w:rsidR="00D01A27" w:rsidRPr="00B45064">
        <w:tc>
          <w:tcPr>
            <w:tcW w:w="5699" w:type="dxa"/>
          </w:tcPr>
          <w:p w:rsidR="00D01A27" w:rsidRPr="00B45064" w:rsidRDefault="00D01A27" w:rsidP="00C35700">
            <w:r w:rsidRPr="00B45064">
              <w:t>Требуемый жилой фонд</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225,08</w:t>
            </w:r>
          </w:p>
        </w:tc>
        <w:tc>
          <w:tcPr>
            <w:tcW w:w="1496" w:type="dxa"/>
          </w:tcPr>
          <w:p w:rsidR="00D01A27" w:rsidRPr="00B45064" w:rsidRDefault="00D01A27" w:rsidP="00740406">
            <w:pPr>
              <w:jc w:val="center"/>
            </w:pPr>
            <w:r w:rsidRPr="00B45064">
              <w:t>302,44</w:t>
            </w:r>
          </w:p>
        </w:tc>
      </w:tr>
      <w:tr w:rsidR="00D01A27" w:rsidRPr="00B45064">
        <w:tc>
          <w:tcPr>
            <w:tcW w:w="5699" w:type="dxa"/>
          </w:tcPr>
          <w:p w:rsidR="00D01A27" w:rsidRPr="00B45064" w:rsidRDefault="00D01A27" w:rsidP="00C35700">
            <w:r w:rsidRPr="00B45064">
              <w:t>Существующий жилой фонд на начало периода</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159</w:t>
            </w:r>
          </w:p>
        </w:tc>
        <w:tc>
          <w:tcPr>
            <w:tcW w:w="1496" w:type="dxa"/>
          </w:tcPr>
          <w:p w:rsidR="00D01A27" w:rsidRPr="00B45064" w:rsidRDefault="00D01A27" w:rsidP="00740406">
            <w:pPr>
              <w:jc w:val="center"/>
            </w:pPr>
            <w:r w:rsidRPr="00B45064">
              <w:t>225,08</w:t>
            </w:r>
          </w:p>
        </w:tc>
      </w:tr>
      <w:tr w:rsidR="00D01A27" w:rsidRPr="00B45064">
        <w:tc>
          <w:tcPr>
            <w:tcW w:w="5699" w:type="dxa"/>
          </w:tcPr>
          <w:p w:rsidR="00D01A27" w:rsidRPr="00B45064" w:rsidRDefault="00D01A27" w:rsidP="00C35700">
            <w:r w:rsidRPr="00B45064">
              <w:t>Убыль жилого фонда (за период)</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4,92</w:t>
            </w:r>
          </w:p>
        </w:tc>
        <w:tc>
          <w:tcPr>
            <w:tcW w:w="1496" w:type="dxa"/>
          </w:tcPr>
          <w:p w:rsidR="00D01A27" w:rsidRPr="00B45064" w:rsidRDefault="00D01A27" w:rsidP="00740406">
            <w:pPr>
              <w:jc w:val="center"/>
              <w:rPr>
                <w:vertAlign w:val="superscript"/>
              </w:rPr>
            </w:pPr>
            <w:r w:rsidRPr="00B45064">
              <w:t>14,14</w:t>
            </w:r>
            <w:r w:rsidRPr="00B45064">
              <w:rPr>
                <w:vertAlign w:val="superscript"/>
              </w:rPr>
              <w:t>2</w:t>
            </w:r>
          </w:p>
        </w:tc>
      </w:tr>
      <w:tr w:rsidR="00D01A27" w:rsidRPr="00B45064">
        <w:tc>
          <w:tcPr>
            <w:tcW w:w="5699" w:type="dxa"/>
          </w:tcPr>
          <w:p w:rsidR="00D01A27" w:rsidRPr="00B45064" w:rsidRDefault="00D01A27" w:rsidP="00C35700">
            <w:r w:rsidRPr="00B45064">
              <w:t>Существующий сохраняемый жилой фонд</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154,08</w:t>
            </w:r>
          </w:p>
        </w:tc>
        <w:tc>
          <w:tcPr>
            <w:tcW w:w="1496" w:type="dxa"/>
          </w:tcPr>
          <w:p w:rsidR="00D01A27" w:rsidRPr="00B45064" w:rsidRDefault="00D01A27" w:rsidP="00740406">
            <w:pPr>
              <w:jc w:val="center"/>
            </w:pPr>
            <w:r w:rsidRPr="00B45064">
              <w:t>210,94</w:t>
            </w:r>
          </w:p>
        </w:tc>
      </w:tr>
      <w:tr w:rsidR="00D01A27" w:rsidRPr="00B45064">
        <w:tc>
          <w:tcPr>
            <w:tcW w:w="5699" w:type="dxa"/>
          </w:tcPr>
          <w:p w:rsidR="00D01A27" w:rsidRPr="00B45064" w:rsidRDefault="00D01A27" w:rsidP="00C35700">
            <w:r w:rsidRPr="00B45064">
              <w:t>Объем нового жилищного строительства на конец периода</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71</w:t>
            </w:r>
          </w:p>
        </w:tc>
        <w:tc>
          <w:tcPr>
            <w:tcW w:w="1496" w:type="dxa"/>
          </w:tcPr>
          <w:p w:rsidR="00D01A27" w:rsidRPr="00B45064" w:rsidRDefault="00D01A27" w:rsidP="00740406">
            <w:pPr>
              <w:jc w:val="center"/>
            </w:pPr>
            <w:r w:rsidRPr="00B45064">
              <w:t>91,5</w:t>
            </w:r>
          </w:p>
        </w:tc>
      </w:tr>
      <w:tr w:rsidR="00D01A27" w:rsidRPr="00B45064">
        <w:tc>
          <w:tcPr>
            <w:tcW w:w="5699" w:type="dxa"/>
          </w:tcPr>
          <w:p w:rsidR="00D01A27" w:rsidRPr="00B45064" w:rsidRDefault="00D01A27" w:rsidP="00C35700">
            <w:r w:rsidRPr="00B45064">
              <w:t>Среднегодовой объем нового строительства</w:t>
            </w:r>
          </w:p>
        </w:tc>
        <w:tc>
          <w:tcPr>
            <w:tcW w:w="1471" w:type="dxa"/>
          </w:tcPr>
          <w:p w:rsidR="00D01A27" w:rsidRPr="00B45064" w:rsidRDefault="00D01A27" w:rsidP="00740406">
            <w:pPr>
              <w:jc w:val="center"/>
            </w:pPr>
            <w:r w:rsidRPr="00B45064">
              <w:t>тыс. м</w:t>
            </w:r>
            <w:r w:rsidRPr="00B45064">
              <w:rPr>
                <w:vertAlign w:val="superscript"/>
              </w:rPr>
              <w:t>2</w:t>
            </w:r>
          </w:p>
        </w:tc>
        <w:tc>
          <w:tcPr>
            <w:tcW w:w="1405" w:type="dxa"/>
          </w:tcPr>
          <w:p w:rsidR="00D01A27" w:rsidRPr="00B45064" w:rsidRDefault="00D01A27" w:rsidP="00740406">
            <w:pPr>
              <w:jc w:val="center"/>
            </w:pPr>
            <w:r w:rsidRPr="00B45064">
              <w:t>7,62</w:t>
            </w:r>
          </w:p>
          <w:p w:rsidR="00D01A27" w:rsidRPr="00B45064" w:rsidRDefault="00D01A27" w:rsidP="00740406">
            <w:pPr>
              <w:jc w:val="center"/>
            </w:pPr>
            <w:r w:rsidRPr="00B45064">
              <w:t>7,1</w:t>
            </w:r>
          </w:p>
        </w:tc>
        <w:tc>
          <w:tcPr>
            <w:tcW w:w="1496" w:type="dxa"/>
          </w:tcPr>
          <w:p w:rsidR="00D01A27" w:rsidRPr="00B45064" w:rsidRDefault="00D01A27" w:rsidP="00740406">
            <w:pPr>
              <w:jc w:val="center"/>
            </w:pPr>
            <w:r w:rsidRPr="00B45064">
              <w:t>6</w:t>
            </w:r>
          </w:p>
          <w:p w:rsidR="00D01A27" w:rsidRPr="00B45064" w:rsidRDefault="00D01A27" w:rsidP="00740406">
            <w:pPr>
              <w:jc w:val="center"/>
            </w:pPr>
            <w:r w:rsidRPr="00B45064">
              <w:t>6,1</w:t>
            </w:r>
          </w:p>
        </w:tc>
      </w:tr>
    </w:tbl>
    <w:p w:rsidR="00D01A27" w:rsidRDefault="00D01A27" w:rsidP="00047742">
      <w:pPr>
        <w:ind w:firstLine="708"/>
      </w:pPr>
    </w:p>
    <w:p w:rsidR="00D01A27" w:rsidRDefault="00D01A27" w:rsidP="00B45064">
      <w:pPr>
        <w:ind w:firstLine="708"/>
      </w:pPr>
      <w:r>
        <w:t>Прогноз численности населения согласно информации генерального плана.</w:t>
      </w:r>
    </w:p>
    <w:p w:rsidR="00D01A27" w:rsidRPr="00B45064" w:rsidRDefault="00D01A27" w:rsidP="00B45064">
      <w:pPr>
        <w:ind w:firstLine="708"/>
      </w:pPr>
    </w:p>
    <w:p w:rsidR="00D01A27" w:rsidRDefault="00D01A27" w:rsidP="00B45064">
      <w:pPr>
        <w:ind w:firstLine="708"/>
      </w:pPr>
      <w:r w:rsidRPr="00B45064">
        <w:t xml:space="preserve">В </w:t>
      </w:r>
      <w:r>
        <w:t>с</w:t>
      </w:r>
      <w:r w:rsidRPr="00B45064">
        <w:t>хеме территориального планирования Гатчинского муниципального района в качестве целевого варианта демографического развития принят «оптимистичный вариант», согласно которого численность Сусанинского сельского поселения прогнозируется к 2020 году – 7940 человек, к 2035 году – 8410 человек.</w:t>
      </w:r>
      <w:r>
        <w:t xml:space="preserve"> Однако уже по состоянию на 2017 год количество населения </w:t>
      </w:r>
      <w:r w:rsidRPr="00B45064">
        <w:t>Сусанинского сельского поселения</w:t>
      </w:r>
      <w:r>
        <w:t xml:space="preserve"> составляет 8484 человек.</w:t>
      </w:r>
    </w:p>
    <w:p w:rsidR="00D01A27" w:rsidRDefault="00D01A27" w:rsidP="00B45064">
      <w:pPr>
        <w:ind w:firstLine="708"/>
      </w:pPr>
    </w:p>
    <w:p w:rsidR="00D01A27" w:rsidRDefault="00D01A27" w:rsidP="00B45064">
      <w:pPr>
        <w:ind w:firstLine="708"/>
      </w:pPr>
    </w:p>
    <w:p w:rsidR="00D01A27" w:rsidRDefault="00D01A27" w:rsidP="00B45064">
      <w:pPr>
        <w:ind w:firstLine="708"/>
      </w:pPr>
    </w:p>
    <w:p w:rsidR="00D01A27" w:rsidRDefault="00D01A27" w:rsidP="00B45064">
      <w:pPr>
        <w:ind w:firstLine="708"/>
      </w:pPr>
    </w:p>
    <w:p w:rsidR="00D01A27" w:rsidRDefault="00D01A27" w:rsidP="00B45064">
      <w:pPr>
        <w:ind w:firstLine="708"/>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7"/>
        <w:gridCol w:w="1923"/>
        <w:gridCol w:w="2329"/>
        <w:gridCol w:w="2329"/>
      </w:tblGrid>
      <w:tr w:rsidR="00D01A27" w:rsidRPr="00363DB4">
        <w:trPr>
          <w:trHeight w:val="315"/>
        </w:trPr>
        <w:tc>
          <w:tcPr>
            <w:tcW w:w="3787" w:type="dxa"/>
            <w:vMerge w:val="restart"/>
          </w:tcPr>
          <w:p w:rsidR="00D01A27" w:rsidRPr="00363DB4" w:rsidRDefault="00D01A27" w:rsidP="00363DB4">
            <w:pPr>
              <w:rPr>
                <w:lang w:eastAsia="en-US"/>
              </w:rPr>
            </w:pPr>
            <w:r w:rsidRPr="00363DB4">
              <w:rPr>
                <w:lang w:eastAsia="en-US"/>
              </w:rPr>
              <w:t>Наименование сельского населенного пункта</w:t>
            </w:r>
          </w:p>
        </w:tc>
        <w:tc>
          <w:tcPr>
            <w:tcW w:w="1923" w:type="dxa"/>
            <w:vMerge w:val="restart"/>
          </w:tcPr>
          <w:p w:rsidR="00D01A27" w:rsidRPr="00363DB4" w:rsidRDefault="00D01A27" w:rsidP="00363DB4">
            <w:pPr>
              <w:rPr>
                <w:lang w:eastAsia="en-US"/>
              </w:rPr>
            </w:pPr>
            <w:r w:rsidRPr="00363DB4">
              <w:rPr>
                <w:lang w:eastAsia="en-US"/>
              </w:rPr>
              <w:t>Всего численность, человек</w:t>
            </w:r>
          </w:p>
        </w:tc>
        <w:tc>
          <w:tcPr>
            <w:tcW w:w="4658" w:type="dxa"/>
            <w:gridSpan w:val="2"/>
          </w:tcPr>
          <w:p w:rsidR="00D01A27" w:rsidRPr="00363DB4" w:rsidRDefault="00D01A27" w:rsidP="00363DB4">
            <w:pPr>
              <w:jc w:val="center"/>
              <w:rPr>
                <w:lang w:eastAsia="en-US"/>
              </w:rPr>
            </w:pPr>
            <w:r w:rsidRPr="00363DB4">
              <w:rPr>
                <w:lang w:eastAsia="en-US"/>
              </w:rPr>
              <w:t>В том числе</w:t>
            </w:r>
          </w:p>
        </w:tc>
      </w:tr>
      <w:tr w:rsidR="00D01A27" w:rsidRPr="00363DB4">
        <w:trPr>
          <w:trHeight w:val="960"/>
        </w:trPr>
        <w:tc>
          <w:tcPr>
            <w:tcW w:w="3787" w:type="dxa"/>
            <w:vMerge/>
          </w:tcPr>
          <w:p w:rsidR="00D01A27" w:rsidRPr="00363DB4" w:rsidRDefault="00D01A27" w:rsidP="00363DB4">
            <w:pPr>
              <w:rPr>
                <w:lang w:eastAsia="en-US"/>
              </w:rPr>
            </w:pPr>
          </w:p>
        </w:tc>
        <w:tc>
          <w:tcPr>
            <w:tcW w:w="1923" w:type="dxa"/>
            <w:vMerge/>
          </w:tcPr>
          <w:p w:rsidR="00D01A27" w:rsidRPr="00363DB4" w:rsidRDefault="00D01A27" w:rsidP="00363DB4">
            <w:pPr>
              <w:rPr>
                <w:lang w:eastAsia="en-US"/>
              </w:rPr>
            </w:pPr>
          </w:p>
        </w:tc>
        <w:tc>
          <w:tcPr>
            <w:tcW w:w="2329" w:type="dxa"/>
          </w:tcPr>
          <w:p w:rsidR="00D01A27" w:rsidRPr="00363DB4" w:rsidRDefault="00D01A27" w:rsidP="00363DB4">
            <w:pPr>
              <w:rPr>
                <w:lang w:eastAsia="en-US"/>
              </w:rPr>
            </w:pPr>
            <w:r w:rsidRPr="00363DB4">
              <w:rPr>
                <w:lang w:eastAsia="en-US"/>
              </w:rPr>
              <w:t>Постоянно зарегистрированных</w:t>
            </w:r>
          </w:p>
        </w:tc>
        <w:tc>
          <w:tcPr>
            <w:tcW w:w="2329" w:type="dxa"/>
          </w:tcPr>
          <w:p w:rsidR="00D01A27" w:rsidRPr="00363DB4" w:rsidRDefault="00D01A27" w:rsidP="00363DB4">
            <w:pPr>
              <w:rPr>
                <w:lang w:eastAsia="en-US"/>
              </w:rPr>
            </w:pPr>
            <w:r w:rsidRPr="00363DB4">
              <w:rPr>
                <w:lang w:eastAsia="en-US"/>
              </w:rPr>
              <w:t>Временно зарегистрированных</w:t>
            </w:r>
          </w:p>
        </w:tc>
      </w:tr>
      <w:tr w:rsidR="00D01A27" w:rsidRPr="00363DB4">
        <w:tc>
          <w:tcPr>
            <w:tcW w:w="3787" w:type="dxa"/>
          </w:tcPr>
          <w:p w:rsidR="00D01A27" w:rsidRPr="00363DB4" w:rsidRDefault="00D01A27" w:rsidP="00363DB4">
            <w:pPr>
              <w:rPr>
                <w:lang w:eastAsia="en-US"/>
              </w:rPr>
            </w:pPr>
            <w:r w:rsidRPr="00363DB4">
              <w:rPr>
                <w:lang w:eastAsia="en-US"/>
              </w:rPr>
              <w:t>дер.</w:t>
            </w:r>
            <w:r>
              <w:rPr>
                <w:lang w:eastAsia="en-US"/>
              </w:rPr>
              <w:t xml:space="preserve"> </w:t>
            </w:r>
            <w:r w:rsidRPr="00363DB4">
              <w:rPr>
                <w:lang w:eastAsia="en-US"/>
              </w:rPr>
              <w:t>Виркино</w:t>
            </w:r>
          </w:p>
        </w:tc>
        <w:tc>
          <w:tcPr>
            <w:tcW w:w="1923" w:type="dxa"/>
          </w:tcPr>
          <w:p w:rsidR="00D01A27" w:rsidRPr="00363DB4" w:rsidRDefault="00D01A27" w:rsidP="00363DB4">
            <w:pPr>
              <w:jc w:val="center"/>
              <w:rPr>
                <w:lang w:eastAsia="en-US"/>
              </w:rPr>
            </w:pPr>
            <w:r w:rsidRPr="00363DB4">
              <w:rPr>
                <w:lang w:eastAsia="en-US"/>
              </w:rPr>
              <w:t>107</w:t>
            </w:r>
          </w:p>
        </w:tc>
        <w:tc>
          <w:tcPr>
            <w:tcW w:w="2329" w:type="dxa"/>
          </w:tcPr>
          <w:p w:rsidR="00D01A27" w:rsidRPr="00363DB4" w:rsidRDefault="00D01A27" w:rsidP="00363DB4">
            <w:pPr>
              <w:jc w:val="center"/>
              <w:rPr>
                <w:lang w:eastAsia="en-US"/>
              </w:rPr>
            </w:pPr>
            <w:r w:rsidRPr="00363DB4">
              <w:rPr>
                <w:lang w:eastAsia="en-US"/>
              </w:rPr>
              <w:t>94</w:t>
            </w:r>
          </w:p>
        </w:tc>
        <w:tc>
          <w:tcPr>
            <w:tcW w:w="2329" w:type="dxa"/>
          </w:tcPr>
          <w:p w:rsidR="00D01A27" w:rsidRPr="00363DB4" w:rsidRDefault="00D01A27" w:rsidP="00363DB4">
            <w:pPr>
              <w:jc w:val="center"/>
              <w:rPr>
                <w:lang w:eastAsia="en-US"/>
              </w:rPr>
            </w:pPr>
            <w:r w:rsidRPr="00363DB4">
              <w:rPr>
                <w:lang w:eastAsia="en-US"/>
              </w:rPr>
              <w:t>13</w:t>
            </w:r>
          </w:p>
        </w:tc>
      </w:tr>
      <w:tr w:rsidR="00D01A27" w:rsidRPr="00363DB4">
        <w:tc>
          <w:tcPr>
            <w:tcW w:w="3787" w:type="dxa"/>
          </w:tcPr>
          <w:p w:rsidR="00D01A27" w:rsidRPr="00363DB4" w:rsidRDefault="00D01A27" w:rsidP="00363DB4">
            <w:pPr>
              <w:rPr>
                <w:lang w:eastAsia="en-US"/>
              </w:rPr>
            </w:pPr>
            <w:r w:rsidRPr="00363DB4">
              <w:rPr>
                <w:lang w:eastAsia="en-US"/>
              </w:rPr>
              <w:t>ст.</w:t>
            </w:r>
            <w:r>
              <w:rPr>
                <w:lang w:eastAsia="en-US"/>
              </w:rPr>
              <w:t xml:space="preserve"> </w:t>
            </w:r>
            <w:r w:rsidRPr="00363DB4">
              <w:rPr>
                <w:lang w:eastAsia="en-US"/>
              </w:rPr>
              <w:t>Владимирская</w:t>
            </w:r>
          </w:p>
        </w:tc>
        <w:tc>
          <w:tcPr>
            <w:tcW w:w="1923" w:type="dxa"/>
          </w:tcPr>
          <w:p w:rsidR="00D01A27" w:rsidRPr="00363DB4" w:rsidRDefault="00D01A27" w:rsidP="00363DB4">
            <w:pPr>
              <w:jc w:val="center"/>
              <w:rPr>
                <w:lang w:eastAsia="en-US"/>
              </w:rPr>
            </w:pPr>
            <w:r w:rsidRPr="00363DB4">
              <w:rPr>
                <w:lang w:eastAsia="en-US"/>
              </w:rPr>
              <w:t>41</w:t>
            </w:r>
          </w:p>
        </w:tc>
        <w:tc>
          <w:tcPr>
            <w:tcW w:w="2329" w:type="dxa"/>
          </w:tcPr>
          <w:p w:rsidR="00D01A27" w:rsidRPr="00363DB4" w:rsidRDefault="00D01A27" w:rsidP="00363DB4">
            <w:pPr>
              <w:jc w:val="center"/>
              <w:rPr>
                <w:lang w:eastAsia="en-US"/>
              </w:rPr>
            </w:pPr>
            <w:r w:rsidRPr="00363DB4">
              <w:rPr>
                <w:lang w:eastAsia="en-US"/>
              </w:rPr>
              <w:t>39</w:t>
            </w:r>
          </w:p>
        </w:tc>
        <w:tc>
          <w:tcPr>
            <w:tcW w:w="2329" w:type="dxa"/>
          </w:tcPr>
          <w:p w:rsidR="00D01A27" w:rsidRPr="00363DB4" w:rsidRDefault="00D01A27" w:rsidP="00363DB4">
            <w:pPr>
              <w:jc w:val="center"/>
              <w:rPr>
                <w:lang w:eastAsia="en-US"/>
              </w:rPr>
            </w:pPr>
            <w:r w:rsidRPr="00363DB4">
              <w:rPr>
                <w:lang w:eastAsia="en-US"/>
              </w:rPr>
              <w:t>2</w:t>
            </w:r>
          </w:p>
        </w:tc>
      </w:tr>
      <w:tr w:rsidR="00D01A27" w:rsidRPr="00363DB4">
        <w:tc>
          <w:tcPr>
            <w:tcW w:w="3787" w:type="dxa"/>
          </w:tcPr>
          <w:p w:rsidR="00D01A27" w:rsidRPr="00363DB4" w:rsidRDefault="00D01A27" w:rsidP="00363DB4">
            <w:pPr>
              <w:rPr>
                <w:lang w:eastAsia="en-US"/>
              </w:rPr>
            </w:pPr>
            <w:r w:rsidRPr="00363DB4">
              <w:rPr>
                <w:lang w:eastAsia="en-US"/>
              </w:rPr>
              <w:t>дер.</w:t>
            </w:r>
            <w:r>
              <w:rPr>
                <w:lang w:eastAsia="en-US"/>
              </w:rPr>
              <w:t xml:space="preserve"> </w:t>
            </w:r>
            <w:r w:rsidRPr="00363DB4">
              <w:rPr>
                <w:lang w:eastAsia="en-US"/>
              </w:rPr>
              <w:t>Заборье</w:t>
            </w:r>
          </w:p>
        </w:tc>
        <w:tc>
          <w:tcPr>
            <w:tcW w:w="1923" w:type="dxa"/>
          </w:tcPr>
          <w:p w:rsidR="00D01A27" w:rsidRPr="00363DB4" w:rsidRDefault="00D01A27" w:rsidP="00363DB4">
            <w:pPr>
              <w:jc w:val="center"/>
              <w:rPr>
                <w:lang w:eastAsia="en-US"/>
              </w:rPr>
            </w:pPr>
            <w:r w:rsidRPr="00363DB4">
              <w:rPr>
                <w:lang w:eastAsia="en-US"/>
              </w:rPr>
              <w:t>26</w:t>
            </w:r>
          </w:p>
        </w:tc>
        <w:tc>
          <w:tcPr>
            <w:tcW w:w="2329" w:type="dxa"/>
          </w:tcPr>
          <w:p w:rsidR="00D01A27" w:rsidRPr="00363DB4" w:rsidRDefault="00D01A27" w:rsidP="00363DB4">
            <w:pPr>
              <w:jc w:val="center"/>
              <w:rPr>
                <w:lang w:eastAsia="en-US"/>
              </w:rPr>
            </w:pPr>
            <w:r w:rsidRPr="00363DB4">
              <w:rPr>
                <w:lang w:eastAsia="en-US"/>
              </w:rPr>
              <w:t>19</w:t>
            </w:r>
          </w:p>
        </w:tc>
        <w:tc>
          <w:tcPr>
            <w:tcW w:w="2329" w:type="dxa"/>
          </w:tcPr>
          <w:p w:rsidR="00D01A27" w:rsidRPr="00363DB4" w:rsidRDefault="00D01A27" w:rsidP="00363DB4">
            <w:pPr>
              <w:jc w:val="center"/>
              <w:rPr>
                <w:lang w:eastAsia="en-US"/>
              </w:rPr>
            </w:pPr>
            <w:r w:rsidRPr="00363DB4">
              <w:rPr>
                <w:lang w:eastAsia="en-US"/>
              </w:rPr>
              <w:t>7</w:t>
            </w:r>
          </w:p>
        </w:tc>
      </w:tr>
      <w:tr w:rsidR="00D01A27" w:rsidRPr="00363DB4">
        <w:tc>
          <w:tcPr>
            <w:tcW w:w="3787" w:type="dxa"/>
          </w:tcPr>
          <w:p w:rsidR="00D01A27" w:rsidRPr="00363DB4" w:rsidRDefault="00D01A27" w:rsidP="00363DB4">
            <w:pPr>
              <w:rPr>
                <w:lang w:eastAsia="en-US"/>
              </w:rPr>
            </w:pPr>
            <w:r w:rsidRPr="00363DB4">
              <w:rPr>
                <w:lang w:eastAsia="en-US"/>
              </w:rPr>
              <w:t>п.</w:t>
            </w:r>
            <w:r>
              <w:rPr>
                <w:lang w:eastAsia="en-US"/>
              </w:rPr>
              <w:t xml:space="preserve"> </w:t>
            </w:r>
            <w:r w:rsidRPr="00363DB4">
              <w:rPr>
                <w:lang w:eastAsia="en-US"/>
              </w:rPr>
              <w:t>Кобралово</w:t>
            </w:r>
          </w:p>
        </w:tc>
        <w:tc>
          <w:tcPr>
            <w:tcW w:w="1923" w:type="dxa"/>
          </w:tcPr>
          <w:p w:rsidR="00D01A27" w:rsidRPr="00363DB4" w:rsidRDefault="00D01A27" w:rsidP="00363DB4">
            <w:pPr>
              <w:jc w:val="center"/>
              <w:rPr>
                <w:lang w:eastAsia="en-US"/>
              </w:rPr>
            </w:pPr>
            <w:r w:rsidRPr="00363DB4">
              <w:rPr>
                <w:lang w:eastAsia="en-US"/>
              </w:rPr>
              <w:t>2617</w:t>
            </w:r>
          </w:p>
        </w:tc>
        <w:tc>
          <w:tcPr>
            <w:tcW w:w="2329" w:type="dxa"/>
          </w:tcPr>
          <w:p w:rsidR="00D01A27" w:rsidRPr="00363DB4" w:rsidRDefault="00D01A27" w:rsidP="00363DB4">
            <w:pPr>
              <w:jc w:val="center"/>
              <w:rPr>
                <w:lang w:eastAsia="en-US"/>
              </w:rPr>
            </w:pPr>
            <w:r w:rsidRPr="00363DB4">
              <w:rPr>
                <w:lang w:eastAsia="en-US"/>
              </w:rPr>
              <w:t>2522</w:t>
            </w:r>
          </w:p>
        </w:tc>
        <w:tc>
          <w:tcPr>
            <w:tcW w:w="2329" w:type="dxa"/>
          </w:tcPr>
          <w:p w:rsidR="00D01A27" w:rsidRPr="00363DB4" w:rsidRDefault="00D01A27" w:rsidP="00363DB4">
            <w:pPr>
              <w:jc w:val="center"/>
              <w:rPr>
                <w:lang w:eastAsia="en-US"/>
              </w:rPr>
            </w:pPr>
            <w:r w:rsidRPr="00363DB4">
              <w:rPr>
                <w:lang w:eastAsia="en-US"/>
              </w:rPr>
              <w:t>95</w:t>
            </w:r>
          </w:p>
        </w:tc>
      </w:tr>
      <w:tr w:rsidR="00D01A27" w:rsidRPr="00363DB4">
        <w:tc>
          <w:tcPr>
            <w:tcW w:w="3787" w:type="dxa"/>
          </w:tcPr>
          <w:p w:rsidR="00D01A27" w:rsidRPr="00363DB4" w:rsidRDefault="00D01A27" w:rsidP="00363DB4">
            <w:pPr>
              <w:rPr>
                <w:lang w:eastAsia="en-US"/>
              </w:rPr>
            </w:pPr>
            <w:r w:rsidRPr="00363DB4">
              <w:rPr>
                <w:lang w:eastAsia="en-US"/>
              </w:rPr>
              <w:t>дер.</w:t>
            </w:r>
            <w:r>
              <w:rPr>
                <w:lang w:eastAsia="en-US"/>
              </w:rPr>
              <w:t xml:space="preserve"> </w:t>
            </w:r>
            <w:r w:rsidRPr="00363DB4">
              <w:rPr>
                <w:lang w:eastAsia="en-US"/>
              </w:rPr>
              <w:t>Ковшово</w:t>
            </w:r>
          </w:p>
        </w:tc>
        <w:tc>
          <w:tcPr>
            <w:tcW w:w="1923" w:type="dxa"/>
          </w:tcPr>
          <w:p w:rsidR="00D01A27" w:rsidRPr="00363DB4" w:rsidRDefault="00D01A27" w:rsidP="00363DB4">
            <w:pPr>
              <w:jc w:val="center"/>
              <w:rPr>
                <w:lang w:eastAsia="en-US"/>
              </w:rPr>
            </w:pPr>
            <w:r w:rsidRPr="00363DB4">
              <w:rPr>
                <w:lang w:eastAsia="en-US"/>
              </w:rPr>
              <w:t>155</w:t>
            </w:r>
          </w:p>
        </w:tc>
        <w:tc>
          <w:tcPr>
            <w:tcW w:w="2329" w:type="dxa"/>
          </w:tcPr>
          <w:p w:rsidR="00D01A27" w:rsidRPr="00363DB4" w:rsidRDefault="00D01A27" w:rsidP="00363DB4">
            <w:pPr>
              <w:jc w:val="center"/>
              <w:rPr>
                <w:lang w:eastAsia="en-US"/>
              </w:rPr>
            </w:pPr>
            <w:r w:rsidRPr="00363DB4">
              <w:rPr>
                <w:lang w:eastAsia="en-US"/>
              </w:rPr>
              <w:t>129</w:t>
            </w:r>
          </w:p>
        </w:tc>
        <w:tc>
          <w:tcPr>
            <w:tcW w:w="2329" w:type="dxa"/>
          </w:tcPr>
          <w:p w:rsidR="00D01A27" w:rsidRPr="00363DB4" w:rsidRDefault="00D01A27" w:rsidP="00363DB4">
            <w:pPr>
              <w:jc w:val="center"/>
              <w:rPr>
                <w:lang w:eastAsia="en-US"/>
              </w:rPr>
            </w:pPr>
            <w:r w:rsidRPr="00363DB4">
              <w:rPr>
                <w:lang w:eastAsia="en-US"/>
              </w:rPr>
              <w:t>26</w:t>
            </w:r>
          </w:p>
        </w:tc>
      </w:tr>
      <w:tr w:rsidR="00D01A27" w:rsidRPr="00363DB4">
        <w:tc>
          <w:tcPr>
            <w:tcW w:w="3787" w:type="dxa"/>
          </w:tcPr>
          <w:p w:rsidR="00D01A27" w:rsidRPr="00363DB4" w:rsidRDefault="00D01A27" w:rsidP="00363DB4">
            <w:pPr>
              <w:rPr>
                <w:lang w:eastAsia="en-US"/>
              </w:rPr>
            </w:pPr>
            <w:r w:rsidRPr="00363DB4">
              <w:rPr>
                <w:lang w:eastAsia="en-US"/>
              </w:rPr>
              <w:t>дер.</w:t>
            </w:r>
            <w:r>
              <w:rPr>
                <w:lang w:eastAsia="en-US"/>
              </w:rPr>
              <w:t xml:space="preserve"> </w:t>
            </w:r>
            <w:r w:rsidRPr="00363DB4">
              <w:rPr>
                <w:lang w:eastAsia="en-US"/>
              </w:rPr>
              <w:t>Красницы</w:t>
            </w:r>
          </w:p>
        </w:tc>
        <w:tc>
          <w:tcPr>
            <w:tcW w:w="1923" w:type="dxa"/>
          </w:tcPr>
          <w:p w:rsidR="00D01A27" w:rsidRPr="00363DB4" w:rsidRDefault="00D01A27" w:rsidP="00363DB4">
            <w:pPr>
              <w:jc w:val="center"/>
              <w:rPr>
                <w:lang w:eastAsia="en-US"/>
              </w:rPr>
            </w:pPr>
            <w:r w:rsidRPr="00363DB4">
              <w:rPr>
                <w:lang w:eastAsia="en-US"/>
              </w:rPr>
              <w:t>178</w:t>
            </w:r>
          </w:p>
        </w:tc>
        <w:tc>
          <w:tcPr>
            <w:tcW w:w="2329" w:type="dxa"/>
          </w:tcPr>
          <w:p w:rsidR="00D01A27" w:rsidRPr="00363DB4" w:rsidRDefault="00D01A27" w:rsidP="00363DB4">
            <w:pPr>
              <w:jc w:val="center"/>
              <w:rPr>
                <w:lang w:eastAsia="en-US"/>
              </w:rPr>
            </w:pPr>
            <w:r w:rsidRPr="00363DB4">
              <w:rPr>
                <w:lang w:eastAsia="en-US"/>
              </w:rPr>
              <w:t>150</w:t>
            </w:r>
          </w:p>
        </w:tc>
        <w:tc>
          <w:tcPr>
            <w:tcW w:w="2329" w:type="dxa"/>
          </w:tcPr>
          <w:p w:rsidR="00D01A27" w:rsidRPr="00363DB4" w:rsidRDefault="00D01A27" w:rsidP="00363DB4">
            <w:pPr>
              <w:jc w:val="center"/>
              <w:rPr>
                <w:lang w:eastAsia="en-US"/>
              </w:rPr>
            </w:pPr>
            <w:r w:rsidRPr="00363DB4">
              <w:rPr>
                <w:lang w:eastAsia="en-US"/>
              </w:rPr>
              <w:t>28</w:t>
            </w:r>
          </w:p>
        </w:tc>
      </w:tr>
      <w:tr w:rsidR="00D01A27" w:rsidRPr="00363DB4">
        <w:tc>
          <w:tcPr>
            <w:tcW w:w="3787" w:type="dxa"/>
          </w:tcPr>
          <w:p w:rsidR="00D01A27" w:rsidRPr="00363DB4" w:rsidRDefault="00D01A27" w:rsidP="00363DB4">
            <w:pPr>
              <w:rPr>
                <w:lang w:eastAsia="en-US"/>
              </w:rPr>
            </w:pPr>
            <w:r w:rsidRPr="00363DB4">
              <w:rPr>
                <w:lang w:eastAsia="en-US"/>
              </w:rPr>
              <w:t>дер.</w:t>
            </w:r>
            <w:r>
              <w:rPr>
                <w:lang w:eastAsia="en-US"/>
              </w:rPr>
              <w:t xml:space="preserve"> </w:t>
            </w:r>
            <w:r w:rsidRPr="00363DB4">
              <w:rPr>
                <w:lang w:eastAsia="en-US"/>
              </w:rPr>
              <w:t>Мыза</w:t>
            </w:r>
          </w:p>
        </w:tc>
        <w:tc>
          <w:tcPr>
            <w:tcW w:w="1923" w:type="dxa"/>
          </w:tcPr>
          <w:p w:rsidR="00D01A27" w:rsidRPr="00363DB4" w:rsidRDefault="00D01A27" w:rsidP="00363DB4">
            <w:pPr>
              <w:jc w:val="center"/>
              <w:rPr>
                <w:lang w:eastAsia="en-US"/>
              </w:rPr>
            </w:pPr>
            <w:r w:rsidRPr="00363DB4">
              <w:rPr>
                <w:lang w:eastAsia="en-US"/>
              </w:rPr>
              <w:t>312</w:t>
            </w:r>
          </w:p>
        </w:tc>
        <w:tc>
          <w:tcPr>
            <w:tcW w:w="2329" w:type="dxa"/>
          </w:tcPr>
          <w:p w:rsidR="00D01A27" w:rsidRPr="00363DB4" w:rsidRDefault="00D01A27" w:rsidP="00363DB4">
            <w:pPr>
              <w:jc w:val="center"/>
              <w:rPr>
                <w:lang w:eastAsia="en-US"/>
              </w:rPr>
            </w:pPr>
            <w:r w:rsidRPr="00363DB4">
              <w:rPr>
                <w:lang w:eastAsia="en-US"/>
              </w:rPr>
              <w:t>278</w:t>
            </w:r>
          </w:p>
        </w:tc>
        <w:tc>
          <w:tcPr>
            <w:tcW w:w="2329" w:type="dxa"/>
          </w:tcPr>
          <w:p w:rsidR="00D01A27" w:rsidRPr="00363DB4" w:rsidRDefault="00D01A27" w:rsidP="00363DB4">
            <w:pPr>
              <w:jc w:val="center"/>
              <w:rPr>
                <w:lang w:eastAsia="en-US"/>
              </w:rPr>
            </w:pPr>
            <w:r w:rsidRPr="00363DB4">
              <w:rPr>
                <w:lang w:eastAsia="en-US"/>
              </w:rPr>
              <w:t>34</w:t>
            </w:r>
          </w:p>
        </w:tc>
      </w:tr>
      <w:tr w:rsidR="00D01A27" w:rsidRPr="00363DB4">
        <w:tc>
          <w:tcPr>
            <w:tcW w:w="3787" w:type="dxa"/>
          </w:tcPr>
          <w:p w:rsidR="00D01A27" w:rsidRPr="00363DB4" w:rsidRDefault="00D01A27" w:rsidP="00363DB4">
            <w:pPr>
              <w:rPr>
                <w:lang w:eastAsia="en-US"/>
              </w:rPr>
            </w:pPr>
            <w:r w:rsidRPr="00363DB4">
              <w:rPr>
                <w:lang w:eastAsia="en-US"/>
              </w:rPr>
              <w:t>п.</w:t>
            </w:r>
            <w:r>
              <w:rPr>
                <w:lang w:eastAsia="en-US"/>
              </w:rPr>
              <w:t xml:space="preserve"> </w:t>
            </w:r>
            <w:r w:rsidRPr="00363DB4">
              <w:rPr>
                <w:lang w:eastAsia="en-US"/>
              </w:rPr>
              <w:t>Семрино</w:t>
            </w:r>
          </w:p>
        </w:tc>
        <w:tc>
          <w:tcPr>
            <w:tcW w:w="1923" w:type="dxa"/>
          </w:tcPr>
          <w:p w:rsidR="00D01A27" w:rsidRPr="00363DB4" w:rsidRDefault="00D01A27" w:rsidP="00363DB4">
            <w:pPr>
              <w:jc w:val="center"/>
              <w:rPr>
                <w:lang w:eastAsia="en-US"/>
              </w:rPr>
            </w:pPr>
            <w:r w:rsidRPr="00363DB4">
              <w:rPr>
                <w:lang w:eastAsia="en-US"/>
              </w:rPr>
              <w:t>2623</w:t>
            </w:r>
          </w:p>
        </w:tc>
        <w:tc>
          <w:tcPr>
            <w:tcW w:w="2329" w:type="dxa"/>
          </w:tcPr>
          <w:p w:rsidR="00D01A27" w:rsidRPr="00363DB4" w:rsidRDefault="00D01A27" w:rsidP="00363DB4">
            <w:pPr>
              <w:jc w:val="center"/>
              <w:rPr>
                <w:lang w:eastAsia="en-US"/>
              </w:rPr>
            </w:pPr>
            <w:r w:rsidRPr="00363DB4">
              <w:rPr>
                <w:lang w:eastAsia="en-US"/>
              </w:rPr>
              <w:t>2547</w:t>
            </w:r>
          </w:p>
        </w:tc>
        <w:tc>
          <w:tcPr>
            <w:tcW w:w="2329" w:type="dxa"/>
          </w:tcPr>
          <w:p w:rsidR="00D01A27" w:rsidRPr="00363DB4" w:rsidRDefault="00D01A27" w:rsidP="00363DB4">
            <w:pPr>
              <w:jc w:val="center"/>
              <w:rPr>
                <w:lang w:eastAsia="en-US"/>
              </w:rPr>
            </w:pPr>
            <w:r w:rsidRPr="00363DB4">
              <w:rPr>
                <w:lang w:eastAsia="en-US"/>
              </w:rPr>
              <w:t>76</w:t>
            </w:r>
          </w:p>
        </w:tc>
      </w:tr>
      <w:tr w:rsidR="00D01A27" w:rsidRPr="00363DB4">
        <w:tc>
          <w:tcPr>
            <w:tcW w:w="3787" w:type="dxa"/>
          </w:tcPr>
          <w:p w:rsidR="00D01A27" w:rsidRPr="00363DB4" w:rsidRDefault="00D01A27" w:rsidP="00363DB4">
            <w:pPr>
              <w:rPr>
                <w:lang w:eastAsia="en-US"/>
              </w:rPr>
            </w:pPr>
            <w:r w:rsidRPr="00363DB4">
              <w:rPr>
                <w:lang w:eastAsia="en-US"/>
              </w:rPr>
              <w:t>п.</w:t>
            </w:r>
            <w:r>
              <w:rPr>
                <w:lang w:eastAsia="en-US"/>
              </w:rPr>
              <w:t xml:space="preserve"> </w:t>
            </w:r>
            <w:r w:rsidRPr="00363DB4">
              <w:rPr>
                <w:lang w:eastAsia="en-US"/>
              </w:rPr>
              <w:t>Сусанино</w:t>
            </w:r>
          </w:p>
        </w:tc>
        <w:tc>
          <w:tcPr>
            <w:tcW w:w="1923" w:type="dxa"/>
          </w:tcPr>
          <w:p w:rsidR="00D01A27" w:rsidRPr="00363DB4" w:rsidRDefault="00D01A27" w:rsidP="00363DB4">
            <w:pPr>
              <w:jc w:val="center"/>
              <w:rPr>
                <w:lang w:eastAsia="en-US"/>
              </w:rPr>
            </w:pPr>
            <w:r w:rsidRPr="00363DB4">
              <w:rPr>
                <w:lang w:eastAsia="en-US"/>
              </w:rPr>
              <w:t>2425</w:t>
            </w:r>
          </w:p>
        </w:tc>
        <w:tc>
          <w:tcPr>
            <w:tcW w:w="2329" w:type="dxa"/>
          </w:tcPr>
          <w:p w:rsidR="00D01A27" w:rsidRPr="00363DB4" w:rsidRDefault="00D01A27" w:rsidP="00363DB4">
            <w:pPr>
              <w:jc w:val="center"/>
              <w:rPr>
                <w:lang w:eastAsia="en-US"/>
              </w:rPr>
            </w:pPr>
            <w:r w:rsidRPr="00363DB4">
              <w:rPr>
                <w:lang w:eastAsia="en-US"/>
              </w:rPr>
              <w:t>2118</w:t>
            </w:r>
          </w:p>
        </w:tc>
        <w:tc>
          <w:tcPr>
            <w:tcW w:w="2329" w:type="dxa"/>
          </w:tcPr>
          <w:p w:rsidR="00D01A27" w:rsidRPr="00363DB4" w:rsidRDefault="00D01A27" w:rsidP="00363DB4">
            <w:pPr>
              <w:jc w:val="center"/>
              <w:rPr>
                <w:lang w:eastAsia="en-US"/>
              </w:rPr>
            </w:pPr>
            <w:r w:rsidRPr="00363DB4">
              <w:rPr>
                <w:lang w:eastAsia="en-US"/>
              </w:rPr>
              <w:t>307</w:t>
            </w:r>
          </w:p>
        </w:tc>
      </w:tr>
      <w:tr w:rsidR="00D01A27" w:rsidRPr="00363DB4">
        <w:tc>
          <w:tcPr>
            <w:tcW w:w="3787" w:type="dxa"/>
          </w:tcPr>
          <w:p w:rsidR="00D01A27" w:rsidRPr="00363DB4" w:rsidRDefault="00D01A27" w:rsidP="00363DB4">
            <w:pPr>
              <w:jc w:val="center"/>
              <w:rPr>
                <w:b/>
                <w:bCs/>
                <w:lang w:eastAsia="en-US"/>
              </w:rPr>
            </w:pPr>
            <w:r w:rsidRPr="00363DB4">
              <w:rPr>
                <w:b/>
                <w:bCs/>
                <w:lang w:eastAsia="en-US"/>
              </w:rPr>
              <w:t>Итого</w:t>
            </w:r>
          </w:p>
        </w:tc>
        <w:tc>
          <w:tcPr>
            <w:tcW w:w="1923" w:type="dxa"/>
          </w:tcPr>
          <w:p w:rsidR="00D01A27" w:rsidRPr="00363DB4" w:rsidRDefault="00D01A27" w:rsidP="00363DB4">
            <w:pPr>
              <w:jc w:val="center"/>
              <w:rPr>
                <w:b/>
                <w:bCs/>
                <w:lang w:eastAsia="en-US"/>
              </w:rPr>
            </w:pPr>
            <w:r w:rsidRPr="00363DB4">
              <w:rPr>
                <w:b/>
                <w:bCs/>
                <w:lang w:eastAsia="en-US"/>
              </w:rPr>
              <w:t>8484</w:t>
            </w:r>
          </w:p>
        </w:tc>
        <w:tc>
          <w:tcPr>
            <w:tcW w:w="2329" w:type="dxa"/>
          </w:tcPr>
          <w:p w:rsidR="00D01A27" w:rsidRPr="00363DB4" w:rsidRDefault="00D01A27" w:rsidP="00363DB4">
            <w:pPr>
              <w:jc w:val="center"/>
              <w:rPr>
                <w:b/>
                <w:bCs/>
                <w:lang w:eastAsia="en-US"/>
              </w:rPr>
            </w:pPr>
            <w:r w:rsidRPr="00363DB4">
              <w:rPr>
                <w:b/>
                <w:bCs/>
                <w:lang w:eastAsia="en-US"/>
              </w:rPr>
              <w:t>7896</w:t>
            </w:r>
          </w:p>
        </w:tc>
        <w:tc>
          <w:tcPr>
            <w:tcW w:w="2329" w:type="dxa"/>
          </w:tcPr>
          <w:p w:rsidR="00D01A27" w:rsidRPr="00363DB4" w:rsidRDefault="00D01A27" w:rsidP="00363DB4">
            <w:pPr>
              <w:jc w:val="center"/>
              <w:rPr>
                <w:b/>
                <w:bCs/>
                <w:lang w:eastAsia="en-US"/>
              </w:rPr>
            </w:pPr>
            <w:r w:rsidRPr="00363DB4">
              <w:rPr>
                <w:b/>
                <w:bCs/>
                <w:lang w:eastAsia="en-US"/>
              </w:rPr>
              <w:t>588</w:t>
            </w:r>
          </w:p>
        </w:tc>
      </w:tr>
    </w:tbl>
    <w:p w:rsidR="00D01A27" w:rsidRPr="00B45064" w:rsidRDefault="00D01A27" w:rsidP="00B45064">
      <w:pPr>
        <w:ind w:firstLine="708"/>
      </w:pPr>
    </w:p>
    <w:p w:rsidR="00D01A27" w:rsidRPr="00B45064" w:rsidRDefault="00D01A27" w:rsidP="00B45064">
      <w:pPr>
        <w:ind w:firstLine="708"/>
      </w:pPr>
      <w:r w:rsidRPr="00B45064">
        <w:t xml:space="preserve">В указанном документе сказано, что данный вариант возможен в результате синергетического результата осуществления активной и успешной демографической политики на федеральном уровне, осуществления активной социально-экономической политики в Гатчинском муниципальном районе и росте влияния Санкт-Петербурга, которое может быть связано с переносом в Гатчинский муниципальный район части производственной деятельности (в том числе с размещением филиалов предприятий из Санкт-Петербурга). </w:t>
      </w:r>
    </w:p>
    <w:p w:rsidR="00D01A27" w:rsidRDefault="00D01A27" w:rsidP="00B45064">
      <w:pPr>
        <w:ind w:firstLine="709"/>
      </w:pPr>
      <w:r w:rsidRPr="00B45064">
        <w:t>Согласно заложенных целевых параметров по сводному перечню целей и задач социально-экономического развития Ленинградской области на период до 2013 года и стратегическую перспективу до 2025 года, в части демографических показателей, численность населения области будет увеличиваться как вследствие уменьшения естественной убыли населения, так и увеличения миграционного прироста. Рассматриваются 2 варианта прогноза: сдержанно-оптимистичный и умеренный. В соответствии с прогнозом, к 2013 году численность населения области по сдержанно-оптимистичному варианту прогноза увеличится до 1 633,0 тыс. человек или на 0,1% к 2009 году, к 2025 году – до 1 679,4 тыс. человек или на 2,8% к 2013 году (по умеренному варианту темпы прироста составят, соответственно, 0,09% и 2,3%).</w:t>
      </w:r>
    </w:p>
    <w:p w:rsidR="00D01A27" w:rsidRPr="00B45064" w:rsidRDefault="00D01A27" w:rsidP="00B45064">
      <w:pPr>
        <w:ind w:firstLine="709"/>
      </w:pPr>
    </w:p>
    <w:p w:rsidR="00D01A27" w:rsidRPr="00B45064" w:rsidRDefault="00D01A27" w:rsidP="00B45064">
      <w:pPr>
        <w:jc w:val="center"/>
      </w:pPr>
    </w:p>
    <w:p w:rsidR="00D01A27" w:rsidRDefault="00D01A27" w:rsidP="00B45064">
      <w:pPr>
        <w:spacing w:after="240"/>
        <w:jc w:val="center"/>
      </w:pPr>
      <w:r w:rsidRPr="00B45064">
        <w:t>Прогноз численности населения и источников его формирования по умеренному сценарию</w:t>
      </w:r>
    </w:p>
    <w:p w:rsidR="00D01A27" w:rsidRDefault="00D01A27" w:rsidP="00B45064">
      <w:pPr>
        <w:spacing w:after="240"/>
        <w:jc w:val="center"/>
      </w:pPr>
    </w:p>
    <w:p w:rsidR="00D01A27" w:rsidRDefault="00D01A27" w:rsidP="00B45064">
      <w:pPr>
        <w:spacing w:after="240"/>
        <w:jc w:val="center"/>
      </w:pPr>
    </w:p>
    <w:p w:rsidR="00D01A27" w:rsidRPr="00B45064" w:rsidRDefault="00D01A27" w:rsidP="00B45064">
      <w:pPr>
        <w:spacing w:after="240"/>
        <w:jc w:val="center"/>
      </w:pPr>
    </w:p>
    <w:tbl>
      <w:tblPr>
        <w:tblW w:w="106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1383"/>
        <w:gridCol w:w="1383"/>
        <w:gridCol w:w="948"/>
        <w:gridCol w:w="1383"/>
        <w:gridCol w:w="1383"/>
        <w:gridCol w:w="776"/>
      </w:tblGrid>
      <w:tr w:rsidR="00D01A27" w:rsidRPr="00B45064">
        <w:trPr>
          <w:trHeight w:val="223"/>
        </w:trPr>
        <w:tc>
          <w:tcPr>
            <w:tcW w:w="1548" w:type="dxa"/>
            <w:vMerge w:val="restart"/>
          </w:tcPr>
          <w:p w:rsidR="00D01A27" w:rsidRPr="00B45064" w:rsidRDefault="00D01A27" w:rsidP="00B45064">
            <w:r w:rsidRPr="00B45064">
              <w:t>Периоды</w:t>
            </w:r>
          </w:p>
        </w:tc>
        <w:tc>
          <w:tcPr>
            <w:tcW w:w="1800" w:type="dxa"/>
            <w:vMerge w:val="restart"/>
          </w:tcPr>
          <w:p w:rsidR="00D01A27" w:rsidRPr="00B45064" w:rsidRDefault="00D01A27" w:rsidP="00740406">
            <w:pPr>
              <w:jc w:val="center"/>
            </w:pPr>
            <w:r w:rsidRPr="00B45064">
              <w:t>Численность населения на начало и конец периода (тыс.чел.)</w:t>
            </w:r>
          </w:p>
        </w:tc>
        <w:tc>
          <w:tcPr>
            <w:tcW w:w="7256" w:type="dxa"/>
            <w:gridSpan w:val="6"/>
            <w:vAlign w:val="center"/>
          </w:tcPr>
          <w:p w:rsidR="00D01A27" w:rsidRPr="00B45064" w:rsidRDefault="00D01A27" w:rsidP="00740406">
            <w:pPr>
              <w:jc w:val="center"/>
            </w:pPr>
            <w:r w:rsidRPr="00B45064">
              <w:t>В том числе за счет</w:t>
            </w:r>
          </w:p>
        </w:tc>
      </w:tr>
      <w:tr w:rsidR="00D01A27" w:rsidRPr="00B45064">
        <w:trPr>
          <w:trHeight w:val="338"/>
        </w:trPr>
        <w:tc>
          <w:tcPr>
            <w:tcW w:w="1548" w:type="dxa"/>
            <w:vMerge/>
          </w:tcPr>
          <w:p w:rsidR="00D01A27" w:rsidRPr="00B45064" w:rsidRDefault="00D01A27" w:rsidP="00B45064"/>
        </w:tc>
        <w:tc>
          <w:tcPr>
            <w:tcW w:w="1800" w:type="dxa"/>
            <w:vMerge/>
          </w:tcPr>
          <w:p w:rsidR="00D01A27" w:rsidRPr="00B45064" w:rsidRDefault="00D01A27" w:rsidP="00740406">
            <w:pPr>
              <w:jc w:val="center"/>
            </w:pPr>
          </w:p>
        </w:tc>
        <w:tc>
          <w:tcPr>
            <w:tcW w:w="3714" w:type="dxa"/>
            <w:gridSpan w:val="3"/>
            <w:vAlign w:val="center"/>
          </w:tcPr>
          <w:p w:rsidR="00D01A27" w:rsidRPr="00B45064" w:rsidRDefault="00D01A27" w:rsidP="00740406">
            <w:pPr>
              <w:jc w:val="center"/>
            </w:pPr>
            <w:r w:rsidRPr="00B45064">
              <w:t>Естественного прироста</w:t>
            </w:r>
          </w:p>
        </w:tc>
        <w:tc>
          <w:tcPr>
            <w:tcW w:w="3542" w:type="dxa"/>
            <w:gridSpan w:val="3"/>
            <w:vAlign w:val="center"/>
          </w:tcPr>
          <w:p w:rsidR="00D01A27" w:rsidRPr="00B45064" w:rsidRDefault="00D01A27" w:rsidP="00740406">
            <w:pPr>
              <w:jc w:val="center"/>
            </w:pPr>
            <w:r w:rsidRPr="00B45064">
              <w:t>Механического прироста</w:t>
            </w:r>
          </w:p>
        </w:tc>
      </w:tr>
      <w:tr w:rsidR="00D01A27" w:rsidRPr="00B45064">
        <w:trPr>
          <w:trHeight w:val="1942"/>
        </w:trPr>
        <w:tc>
          <w:tcPr>
            <w:tcW w:w="1548" w:type="dxa"/>
            <w:vMerge/>
          </w:tcPr>
          <w:p w:rsidR="00D01A27" w:rsidRPr="00B45064" w:rsidRDefault="00D01A27" w:rsidP="00B45064"/>
        </w:tc>
        <w:tc>
          <w:tcPr>
            <w:tcW w:w="1800" w:type="dxa"/>
            <w:vMerge/>
          </w:tcPr>
          <w:p w:rsidR="00D01A27" w:rsidRPr="00B45064" w:rsidRDefault="00D01A27" w:rsidP="00740406">
            <w:pPr>
              <w:jc w:val="center"/>
            </w:pPr>
          </w:p>
        </w:tc>
        <w:tc>
          <w:tcPr>
            <w:tcW w:w="1383" w:type="dxa"/>
          </w:tcPr>
          <w:p w:rsidR="00D01A27" w:rsidRPr="00B45064" w:rsidRDefault="00D01A27" w:rsidP="00740406">
            <w:pPr>
              <w:jc w:val="center"/>
            </w:pPr>
            <w:r w:rsidRPr="00B45064">
              <w:t>Всего за период</w:t>
            </w:r>
          </w:p>
          <w:p w:rsidR="00D01A27" w:rsidRPr="00B45064" w:rsidRDefault="00D01A27" w:rsidP="00740406">
            <w:pPr>
              <w:jc w:val="center"/>
            </w:pPr>
            <w:r w:rsidRPr="00B45064">
              <w:t>(тыс.чел.)</w:t>
            </w:r>
          </w:p>
        </w:tc>
        <w:tc>
          <w:tcPr>
            <w:tcW w:w="1383" w:type="dxa"/>
          </w:tcPr>
          <w:p w:rsidR="00D01A27" w:rsidRPr="00B45064" w:rsidRDefault="00D01A27" w:rsidP="00740406">
            <w:pPr>
              <w:jc w:val="center"/>
            </w:pPr>
            <w:r w:rsidRPr="00B45064">
              <w:t>В среднем в год (тыс.чел.)</w:t>
            </w:r>
          </w:p>
        </w:tc>
        <w:tc>
          <w:tcPr>
            <w:tcW w:w="948" w:type="dxa"/>
          </w:tcPr>
          <w:p w:rsidR="00D01A27" w:rsidRPr="00B45064" w:rsidRDefault="00D01A27" w:rsidP="00740406">
            <w:pPr>
              <w:jc w:val="center"/>
            </w:pPr>
            <w:r w:rsidRPr="00B45064">
              <w:t>на 1000 чел.</w:t>
            </w:r>
          </w:p>
        </w:tc>
        <w:tc>
          <w:tcPr>
            <w:tcW w:w="1383" w:type="dxa"/>
          </w:tcPr>
          <w:p w:rsidR="00D01A27" w:rsidRPr="00B45064" w:rsidRDefault="00D01A27" w:rsidP="00740406">
            <w:pPr>
              <w:jc w:val="center"/>
            </w:pPr>
            <w:r w:rsidRPr="00B45064">
              <w:t>Всего за период</w:t>
            </w:r>
          </w:p>
          <w:p w:rsidR="00D01A27" w:rsidRPr="00B45064" w:rsidRDefault="00D01A27" w:rsidP="00740406">
            <w:pPr>
              <w:jc w:val="center"/>
            </w:pPr>
            <w:r w:rsidRPr="00B45064">
              <w:t>(тыс.чел.)</w:t>
            </w:r>
          </w:p>
        </w:tc>
        <w:tc>
          <w:tcPr>
            <w:tcW w:w="1383" w:type="dxa"/>
          </w:tcPr>
          <w:p w:rsidR="00D01A27" w:rsidRPr="00B45064" w:rsidRDefault="00D01A27" w:rsidP="00740406">
            <w:pPr>
              <w:jc w:val="center"/>
            </w:pPr>
            <w:r w:rsidRPr="00B45064">
              <w:t>В среднем в год (тыс.чел.)</w:t>
            </w:r>
          </w:p>
        </w:tc>
        <w:tc>
          <w:tcPr>
            <w:tcW w:w="776" w:type="dxa"/>
          </w:tcPr>
          <w:p w:rsidR="00D01A27" w:rsidRPr="00B45064" w:rsidRDefault="00D01A27" w:rsidP="00740406">
            <w:pPr>
              <w:jc w:val="center"/>
            </w:pPr>
            <w:r w:rsidRPr="00B45064">
              <w:t>на 1000 чел.</w:t>
            </w:r>
          </w:p>
        </w:tc>
      </w:tr>
      <w:tr w:rsidR="00D01A27" w:rsidRPr="00B45064">
        <w:trPr>
          <w:trHeight w:val="135"/>
        </w:trPr>
        <w:tc>
          <w:tcPr>
            <w:tcW w:w="1548" w:type="dxa"/>
          </w:tcPr>
          <w:p w:rsidR="00D01A27" w:rsidRPr="00B45064" w:rsidRDefault="00D01A27" w:rsidP="00B45064">
            <w:r w:rsidRPr="00B45064">
              <w:t>2010–2020</w:t>
            </w:r>
          </w:p>
        </w:tc>
        <w:tc>
          <w:tcPr>
            <w:tcW w:w="1800" w:type="dxa"/>
          </w:tcPr>
          <w:p w:rsidR="00D01A27" w:rsidRPr="00B45064" w:rsidRDefault="00D01A27" w:rsidP="00740406">
            <w:pPr>
              <w:jc w:val="center"/>
            </w:pPr>
            <w:r w:rsidRPr="00B45064">
              <w:t>7,5–7,8</w:t>
            </w:r>
          </w:p>
        </w:tc>
        <w:tc>
          <w:tcPr>
            <w:tcW w:w="1383" w:type="dxa"/>
          </w:tcPr>
          <w:p w:rsidR="00D01A27" w:rsidRPr="00B45064" w:rsidRDefault="00D01A27" w:rsidP="00740406">
            <w:pPr>
              <w:jc w:val="center"/>
            </w:pPr>
            <w:r w:rsidRPr="00B45064">
              <w:t>-0,83</w:t>
            </w:r>
          </w:p>
        </w:tc>
        <w:tc>
          <w:tcPr>
            <w:tcW w:w="1383" w:type="dxa"/>
          </w:tcPr>
          <w:p w:rsidR="00D01A27" w:rsidRPr="00B45064" w:rsidRDefault="00D01A27" w:rsidP="00740406">
            <w:pPr>
              <w:jc w:val="center"/>
            </w:pPr>
            <w:r w:rsidRPr="00B45064">
              <w:t>-0,083</w:t>
            </w:r>
          </w:p>
        </w:tc>
        <w:tc>
          <w:tcPr>
            <w:tcW w:w="948" w:type="dxa"/>
          </w:tcPr>
          <w:p w:rsidR="00D01A27" w:rsidRPr="00B45064" w:rsidRDefault="00D01A27" w:rsidP="00740406">
            <w:pPr>
              <w:jc w:val="center"/>
            </w:pPr>
            <w:r w:rsidRPr="00B45064">
              <w:t>-11,83</w:t>
            </w:r>
          </w:p>
        </w:tc>
        <w:tc>
          <w:tcPr>
            <w:tcW w:w="1383" w:type="dxa"/>
          </w:tcPr>
          <w:p w:rsidR="00D01A27" w:rsidRPr="00B45064" w:rsidRDefault="00D01A27" w:rsidP="00740406">
            <w:pPr>
              <w:jc w:val="center"/>
            </w:pPr>
            <w:r w:rsidRPr="00B45064">
              <w:t>+1,13</w:t>
            </w:r>
          </w:p>
        </w:tc>
        <w:tc>
          <w:tcPr>
            <w:tcW w:w="1383" w:type="dxa"/>
          </w:tcPr>
          <w:p w:rsidR="00D01A27" w:rsidRPr="00B45064" w:rsidRDefault="00D01A27" w:rsidP="00740406">
            <w:pPr>
              <w:jc w:val="center"/>
            </w:pPr>
            <w:r w:rsidRPr="00B45064">
              <w:t>+0,113</w:t>
            </w:r>
          </w:p>
        </w:tc>
        <w:tc>
          <w:tcPr>
            <w:tcW w:w="776" w:type="dxa"/>
          </w:tcPr>
          <w:p w:rsidR="00D01A27" w:rsidRPr="00B45064" w:rsidRDefault="00D01A27" w:rsidP="00740406">
            <w:pPr>
              <w:jc w:val="center"/>
            </w:pPr>
            <w:r w:rsidRPr="00B45064">
              <w:t>+16</w:t>
            </w:r>
          </w:p>
        </w:tc>
      </w:tr>
      <w:tr w:rsidR="00D01A27" w:rsidRPr="00B45064">
        <w:trPr>
          <w:trHeight w:val="135"/>
        </w:trPr>
        <w:tc>
          <w:tcPr>
            <w:tcW w:w="1548" w:type="dxa"/>
          </w:tcPr>
          <w:p w:rsidR="00D01A27" w:rsidRPr="00B45064" w:rsidRDefault="00D01A27" w:rsidP="00B45064">
            <w:r w:rsidRPr="00B45064">
              <w:t>2020–2035</w:t>
            </w:r>
          </w:p>
        </w:tc>
        <w:tc>
          <w:tcPr>
            <w:tcW w:w="1800" w:type="dxa"/>
          </w:tcPr>
          <w:p w:rsidR="00D01A27" w:rsidRPr="00B45064" w:rsidRDefault="00D01A27" w:rsidP="00740406">
            <w:pPr>
              <w:jc w:val="center"/>
            </w:pPr>
            <w:r w:rsidRPr="00B45064">
              <w:t>7,8–8,21</w:t>
            </w:r>
          </w:p>
        </w:tc>
        <w:tc>
          <w:tcPr>
            <w:tcW w:w="1383" w:type="dxa"/>
          </w:tcPr>
          <w:p w:rsidR="00D01A27" w:rsidRPr="00B45064" w:rsidRDefault="00D01A27" w:rsidP="00740406">
            <w:pPr>
              <w:jc w:val="center"/>
            </w:pPr>
            <w:r w:rsidRPr="00B45064">
              <w:t>-1,125</w:t>
            </w:r>
          </w:p>
        </w:tc>
        <w:tc>
          <w:tcPr>
            <w:tcW w:w="1383" w:type="dxa"/>
          </w:tcPr>
          <w:p w:rsidR="00D01A27" w:rsidRPr="00B45064" w:rsidRDefault="00D01A27" w:rsidP="00740406">
            <w:pPr>
              <w:jc w:val="center"/>
            </w:pPr>
            <w:r w:rsidRPr="00B45064">
              <w:t>-0,075</w:t>
            </w:r>
          </w:p>
        </w:tc>
        <w:tc>
          <w:tcPr>
            <w:tcW w:w="948" w:type="dxa"/>
          </w:tcPr>
          <w:p w:rsidR="00D01A27" w:rsidRPr="00B45064" w:rsidRDefault="00D01A27" w:rsidP="00740406">
            <w:pPr>
              <w:jc w:val="center"/>
            </w:pPr>
            <w:r w:rsidRPr="00B45064">
              <w:t>-10,26</w:t>
            </w:r>
          </w:p>
        </w:tc>
        <w:tc>
          <w:tcPr>
            <w:tcW w:w="1383" w:type="dxa"/>
          </w:tcPr>
          <w:p w:rsidR="00D01A27" w:rsidRPr="00B45064" w:rsidRDefault="00D01A27" w:rsidP="00740406">
            <w:pPr>
              <w:jc w:val="center"/>
            </w:pPr>
            <w:r w:rsidRPr="00B45064">
              <w:t>+1,15</w:t>
            </w:r>
          </w:p>
        </w:tc>
        <w:tc>
          <w:tcPr>
            <w:tcW w:w="1383" w:type="dxa"/>
          </w:tcPr>
          <w:p w:rsidR="00D01A27" w:rsidRPr="00B45064" w:rsidRDefault="00D01A27" w:rsidP="00740406">
            <w:pPr>
              <w:jc w:val="center"/>
            </w:pPr>
            <w:r w:rsidRPr="00B45064">
              <w:t>+0,076</w:t>
            </w:r>
          </w:p>
        </w:tc>
        <w:tc>
          <w:tcPr>
            <w:tcW w:w="776" w:type="dxa"/>
          </w:tcPr>
          <w:p w:rsidR="00D01A27" w:rsidRPr="00B45064" w:rsidRDefault="00D01A27" w:rsidP="00740406">
            <w:pPr>
              <w:jc w:val="center"/>
            </w:pPr>
            <w:r w:rsidRPr="00B45064">
              <w:t>+9,7</w:t>
            </w:r>
          </w:p>
        </w:tc>
      </w:tr>
    </w:tbl>
    <w:p w:rsidR="00D01A27" w:rsidRPr="00B45064" w:rsidRDefault="00D01A27" w:rsidP="00B45064">
      <w:pPr>
        <w:spacing w:line="360" w:lineRule="exact"/>
        <w:rPr>
          <w:sz w:val="24"/>
          <w:szCs w:val="24"/>
        </w:rPr>
      </w:pPr>
    </w:p>
    <w:p w:rsidR="00D01A27" w:rsidRPr="00B45064" w:rsidRDefault="00D01A27" w:rsidP="00B45064">
      <w:pPr>
        <w:ind w:firstLine="708"/>
      </w:pPr>
      <w:r w:rsidRPr="00B45064">
        <w:t>Учитывая сложившиеся тенденции и в целом благоприятные условия стабилизации и оздоровления экономики, а соответственно постепенный рост всех параметров поселения, в качестве целевого сценария принимается умеренный сценарий.</w:t>
      </w:r>
    </w:p>
    <w:p w:rsidR="00D01A27" w:rsidRPr="00B45064" w:rsidRDefault="00D01A27" w:rsidP="00B45064">
      <w:pPr>
        <w:ind w:firstLine="567"/>
      </w:pPr>
      <w:r w:rsidRPr="00B45064">
        <w:rPr>
          <w:color w:val="000000"/>
        </w:rPr>
        <w:t>Данный сценарий отражает перспективы демографического развития</w:t>
      </w:r>
      <w:r>
        <w:t>, заложенные в с</w:t>
      </w:r>
      <w:r w:rsidRPr="00B45064">
        <w:t>хеме территориального планирования Гатчинского муниципально</w:t>
      </w:r>
      <w:r>
        <w:t>го района Ленинградской области</w:t>
      </w:r>
      <w:r w:rsidRPr="00B45064">
        <w:t>.</w:t>
      </w:r>
    </w:p>
    <w:p w:rsidR="00D01A27" w:rsidRPr="00B45064" w:rsidRDefault="00D01A27" w:rsidP="00B45064">
      <w:pPr>
        <w:spacing w:before="240" w:after="240"/>
        <w:jc w:val="center"/>
        <w:rPr>
          <w:b/>
          <w:bCs/>
        </w:rPr>
      </w:pPr>
      <w:r w:rsidRPr="00B45064">
        <w:t>Сводная таблица прогноза динамики численности населения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4"/>
        <w:gridCol w:w="1595"/>
        <w:gridCol w:w="1595"/>
        <w:gridCol w:w="1596"/>
      </w:tblGrid>
      <w:tr w:rsidR="00D01A27" w:rsidRPr="00B45064">
        <w:trPr>
          <w:trHeight w:val="135"/>
        </w:trPr>
        <w:tc>
          <w:tcPr>
            <w:tcW w:w="5274" w:type="dxa"/>
            <w:vMerge w:val="restart"/>
            <w:vAlign w:val="center"/>
          </w:tcPr>
          <w:p w:rsidR="00D01A27" w:rsidRPr="00B45064" w:rsidRDefault="00D01A27" w:rsidP="006E596B">
            <w:pPr>
              <w:jc w:val="center"/>
            </w:pPr>
            <w:r w:rsidRPr="00B45064">
              <w:t>Численность населения Сусанинского сельского поселения</w:t>
            </w:r>
          </w:p>
        </w:tc>
        <w:tc>
          <w:tcPr>
            <w:tcW w:w="4786" w:type="dxa"/>
            <w:gridSpan w:val="3"/>
            <w:vAlign w:val="center"/>
          </w:tcPr>
          <w:p w:rsidR="00D01A27" w:rsidRPr="00B45064" w:rsidRDefault="00D01A27" w:rsidP="00740406">
            <w:pPr>
              <w:jc w:val="center"/>
            </w:pPr>
            <w:r w:rsidRPr="00B45064">
              <w:t>Годы</w:t>
            </w:r>
          </w:p>
        </w:tc>
      </w:tr>
      <w:tr w:rsidR="00D01A27" w:rsidRPr="00B45064">
        <w:trPr>
          <w:trHeight w:val="135"/>
        </w:trPr>
        <w:tc>
          <w:tcPr>
            <w:tcW w:w="5274" w:type="dxa"/>
            <w:vMerge/>
            <w:vAlign w:val="center"/>
          </w:tcPr>
          <w:p w:rsidR="00D01A27" w:rsidRPr="00B45064" w:rsidRDefault="00D01A27" w:rsidP="006E596B">
            <w:pPr>
              <w:jc w:val="center"/>
            </w:pPr>
          </w:p>
        </w:tc>
        <w:tc>
          <w:tcPr>
            <w:tcW w:w="1595" w:type="dxa"/>
            <w:vAlign w:val="center"/>
          </w:tcPr>
          <w:p w:rsidR="00D01A27" w:rsidRPr="00B45064" w:rsidRDefault="00D01A27" w:rsidP="00740406">
            <w:pPr>
              <w:jc w:val="center"/>
            </w:pPr>
            <w:r w:rsidRPr="00B45064">
              <w:t>2010</w:t>
            </w:r>
          </w:p>
        </w:tc>
        <w:tc>
          <w:tcPr>
            <w:tcW w:w="1595" w:type="dxa"/>
            <w:vAlign w:val="center"/>
          </w:tcPr>
          <w:p w:rsidR="00D01A27" w:rsidRPr="00B45064" w:rsidRDefault="00D01A27" w:rsidP="00740406">
            <w:pPr>
              <w:jc w:val="center"/>
            </w:pPr>
            <w:r w:rsidRPr="00B45064">
              <w:t>2020</w:t>
            </w:r>
          </w:p>
        </w:tc>
        <w:tc>
          <w:tcPr>
            <w:tcW w:w="1596" w:type="dxa"/>
            <w:vAlign w:val="center"/>
          </w:tcPr>
          <w:p w:rsidR="00D01A27" w:rsidRPr="00B45064" w:rsidRDefault="00D01A27" w:rsidP="00740406">
            <w:pPr>
              <w:jc w:val="center"/>
            </w:pPr>
            <w:r w:rsidRPr="00B45064">
              <w:t>2035</w:t>
            </w:r>
          </w:p>
        </w:tc>
      </w:tr>
      <w:tr w:rsidR="00D01A27" w:rsidRPr="00B45064">
        <w:tc>
          <w:tcPr>
            <w:tcW w:w="5274" w:type="dxa"/>
          </w:tcPr>
          <w:p w:rsidR="00D01A27" w:rsidRPr="00B45064" w:rsidRDefault="00D01A27" w:rsidP="00B45064">
            <w:r w:rsidRPr="00B45064">
              <w:t>Пессимистичный сценарий (тыс. чел.)</w:t>
            </w:r>
          </w:p>
        </w:tc>
        <w:tc>
          <w:tcPr>
            <w:tcW w:w="1595" w:type="dxa"/>
          </w:tcPr>
          <w:p w:rsidR="00D01A27" w:rsidRPr="00B45064" w:rsidRDefault="00D01A27" w:rsidP="00740406">
            <w:pPr>
              <w:jc w:val="center"/>
            </w:pPr>
            <w:r w:rsidRPr="00B45064">
              <w:t>7,5</w:t>
            </w:r>
          </w:p>
        </w:tc>
        <w:tc>
          <w:tcPr>
            <w:tcW w:w="1595" w:type="dxa"/>
          </w:tcPr>
          <w:p w:rsidR="00D01A27" w:rsidRPr="00B45064" w:rsidRDefault="00D01A27" w:rsidP="00740406">
            <w:pPr>
              <w:jc w:val="center"/>
            </w:pPr>
            <w:r w:rsidRPr="00B45064">
              <w:t>7,65</w:t>
            </w:r>
          </w:p>
        </w:tc>
        <w:tc>
          <w:tcPr>
            <w:tcW w:w="1596" w:type="dxa"/>
          </w:tcPr>
          <w:p w:rsidR="00D01A27" w:rsidRPr="00B45064" w:rsidRDefault="00D01A27" w:rsidP="00740406">
            <w:pPr>
              <w:jc w:val="center"/>
            </w:pPr>
            <w:r w:rsidRPr="00B45064">
              <w:t>7,925</w:t>
            </w:r>
          </w:p>
        </w:tc>
      </w:tr>
      <w:tr w:rsidR="00D01A27" w:rsidRPr="00B45064">
        <w:tc>
          <w:tcPr>
            <w:tcW w:w="5274" w:type="dxa"/>
          </w:tcPr>
          <w:p w:rsidR="00D01A27" w:rsidRPr="00B45064" w:rsidRDefault="00D01A27" w:rsidP="00B45064">
            <w:r w:rsidRPr="00B45064">
              <w:t>Оптимистичный сценарий (тыс. чел.)</w:t>
            </w:r>
          </w:p>
        </w:tc>
        <w:tc>
          <w:tcPr>
            <w:tcW w:w="1595" w:type="dxa"/>
          </w:tcPr>
          <w:p w:rsidR="00D01A27" w:rsidRPr="006E596B" w:rsidRDefault="00D01A27" w:rsidP="00740406">
            <w:pPr>
              <w:jc w:val="center"/>
            </w:pPr>
            <w:r w:rsidRPr="006E596B">
              <w:t>7,5</w:t>
            </w:r>
          </w:p>
        </w:tc>
        <w:tc>
          <w:tcPr>
            <w:tcW w:w="1595" w:type="dxa"/>
          </w:tcPr>
          <w:p w:rsidR="00D01A27" w:rsidRPr="006E596B" w:rsidRDefault="00D01A27" w:rsidP="00740406">
            <w:pPr>
              <w:jc w:val="center"/>
            </w:pPr>
            <w:r w:rsidRPr="006E596B">
              <w:t>12,01</w:t>
            </w:r>
          </w:p>
        </w:tc>
        <w:tc>
          <w:tcPr>
            <w:tcW w:w="1596" w:type="dxa"/>
          </w:tcPr>
          <w:p w:rsidR="00D01A27" w:rsidRPr="006E596B" w:rsidRDefault="00D01A27" w:rsidP="00740406">
            <w:pPr>
              <w:jc w:val="center"/>
            </w:pPr>
            <w:r w:rsidRPr="006E596B">
              <w:t>17,9</w:t>
            </w:r>
          </w:p>
        </w:tc>
      </w:tr>
      <w:tr w:rsidR="00D01A27" w:rsidRPr="00B45064">
        <w:tc>
          <w:tcPr>
            <w:tcW w:w="5274" w:type="dxa"/>
          </w:tcPr>
          <w:p w:rsidR="00D01A27" w:rsidRPr="00B45064" w:rsidRDefault="00D01A27" w:rsidP="00B45064">
            <w:r w:rsidRPr="00B45064">
              <w:t>Умеренный сценарий (тыс. чел.)</w:t>
            </w:r>
          </w:p>
        </w:tc>
        <w:tc>
          <w:tcPr>
            <w:tcW w:w="1595" w:type="dxa"/>
          </w:tcPr>
          <w:p w:rsidR="00D01A27" w:rsidRPr="00B45064" w:rsidRDefault="00D01A27" w:rsidP="00740406">
            <w:pPr>
              <w:jc w:val="center"/>
            </w:pPr>
            <w:r w:rsidRPr="00B45064">
              <w:t>7,5</w:t>
            </w:r>
          </w:p>
        </w:tc>
        <w:tc>
          <w:tcPr>
            <w:tcW w:w="1595" w:type="dxa"/>
          </w:tcPr>
          <w:p w:rsidR="00D01A27" w:rsidRPr="00B45064" w:rsidRDefault="00D01A27" w:rsidP="00740406">
            <w:pPr>
              <w:jc w:val="center"/>
            </w:pPr>
            <w:r w:rsidRPr="00B45064">
              <w:t>7,8</w:t>
            </w:r>
          </w:p>
        </w:tc>
        <w:tc>
          <w:tcPr>
            <w:tcW w:w="1596" w:type="dxa"/>
          </w:tcPr>
          <w:p w:rsidR="00D01A27" w:rsidRPr="00B45064" w:rsidRDefault="00D01A27" w:rsidP="00740406">
            <w:pPr>
              <w:jc w:val="center"/>
            </w:pPr>
            <w:r w:rsidRPr="00B45064">
              <w:t>8,21</w:t>
            </w:r>
          </w:p>
        </w:tc>
      </w:tr>
    </w:tbl>
    <w:p w:rsidR="00D01A27" w:rsidRDefault="00D01A27" w:rsidP="00047742">
      <w:pPr>
        <w:ind w:firstLine="708"/>
      </w:pPr>
    </w:p>
    <w:p w:rsidR="00D01A27" w:rsidRDefault="00D01A27" w:rsidP="00047742">
      <w:pPr>
        <w:ind w:firstLine="708"/>
      </w:pPr>
      <w:r w:rsidRPr="00462FA8">
        <w:t xml:space="preserve">Прогноз численности населения </w:t>
      </w:r>
      <w:r>
        <w:t>выполнен</w:t>
      </w:r>
      <w:r w:rsidRPr="00462FA8">
        <w:t xml:space="preserve"> с учетом незначительного увеличения численности населения</w:t>
      </w:r>
      <w:r>
        <w:t xml:space="preserve"> от базового значения количества населения по состоянию на 1 января 2017 г.</w:t>
      </w:r>
      <w:r w:rsidRPr="00462FA8">
        <w:t xml:space="preserve"> (не более </w:t>
      </w:r>
      <w:r>
        <w:t xml:space="preserve">1 </w:t>
      </w:r>
      <w:r w:rsidRPr="00462FA8">
        <w:t>% в год</w:t>
      </w:r>
      <w:r>
        <w:t xml:space="preserve"> за счет демографических процессов и не более 30 человек </w:t>
      </w:r>
      <w:r w:rsidRPr="00462FA8">
        <w:t>в год</w:t>
      </w:r>
      <w:r>
        <w:t xml:space="preserve"> за счет миграционных процессов</w:t>
      </w:r>
      <w:r w:rsidRPr="00462FA8">
        <w:t xml:space="preserve">) </w:t>
      </w:r>
      <w:r>
        <w:t>и имеет следующие значения:8680</w:t>
      </w:r>
      <w:r w:rsidRPr="00462FA8">
        <w:t xml:space="preserve"> человек в 201</w:t>
      </w:r>
      <w:r>
        <w:t xml:space="preserve">8 </w:t>
      </w:r>
      <w:r w:rsidRPr="00462FA8">
        <w:t xml:space="preserve">году до </w:t>
      </w:r>
      <w:r>
        <w:t>10725</w:t>
      </w:r>
      <w:r w:rsidRPr="00462FA8">
        <w:t xml:space="preserve"> человек к 202</w:t>
      </w:r>
      <w:r>
        <w:t>7</w:t>
      </w:r>
      <w:r w:rsidRPr="00462FA8">
        <w:t xml:space="preserve"> году.</w:t>
      </w:r>
    </w:p>
    <w:p w:rsidR="00D01A27" w:rsidRDefault="00D01A27" w:rsidP="00121424">
      <w:pPr>
        <w:pStyle w:val="Heading2"/>
      </w:pPr>
      <w:r>
        <w:t>Обоснование целевых показателей комплексного развития коммунальной инфраструктуры, а также мероприятий, входящих в план застройки поселения</w:t>
      </w:r>
    </w:p>
    <w:p w:rsidR="00D01A27" w:rsidRDefault="00D01A27" w:rsidP="00573017">
      <w:pPr>
        <w:pStyle w:val="Heading3"/>
      </w:pPr>
      <w:r>
        <w:t>Обоснование целевых показателей комплексного развития коммунальной инфраструктуры</w:t>
      </w:r>
    </w:p>
    <w:p w:rsidR="00D01A27" w:rsidRDefault="00D01A27" w:rsidP="00750393">
      <w:pPr>
        <w:ind w:firstLine="708"/>
      </w:pPr>
      <w:r>
        <w:t>В целях определения целевых показателей комплексного развития коммунальной инфраструктуры выбраны показатели, которые являются общими для всех систем коммунальной инфраструктуры.</w:t>
      </w:r>
    </w:p>
    <w:p w:rsidR="00D01A27" w:rsidRDefault="00D01A27" w:rsidP="009D0E1F">
      <w:pPr>
        <w:ind w:firstLine="708"/>
      </w:pPr>
      <w:r>
        <w:t xml:space="preserve">Постановлением Правительства </w:t>
      </w:r>
      <w:r w:rsidRPr="00A91943">
        <w:t xml:space="preserve">Российской Федерации </w:t>
      </w:r>
      <w:r>
        <w:t xml:space="preserve">от 17.12.2012 № 1317 (ред. от 09.07.2016)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 установлены </w:t>
      </w:r>
      <w:r w:rsidRPr="00A91943">
        <w:t>критери</w:t>
      </w:r>
      <w:r>
        <w:t>и</w:t>
      </w:r>
      <w:r w:rsidRPr="00A91943">
        <w:t xml:space="preserve"> оценки населением эффективности деятельности руководителей органов местного самоуправлени</w:t>
      </w:r>
      <w:r>
        <w:t>я, к которым относятся:</w:t>
      </w:r>
    </w:p>
    <w:p w:rsidR="00D01A27" w:rsidRDefault="00D01A27" w:rsidP="004E65FE">
      <w:pPr>
        <w:ind w:firstLine="708"/>
      </w:pPr>
      <w:r>
        <w:t>удовлетворенность населения организацией транспортного обслуживания в муниципальном образовании (процентов от числа опрошенных);</w:t>
      </w:r>
    </w:p>
    <w:p w:rsidR="00D01A27" w:rsidRDefault="00D01A27" w:rsidP="009D0E1F">
      <w:pPr>
        <w:ind w:firstLine="708"/>
      </w:pPr>
      <w:r>
        <w:t>удовлетворенность населения качеством автомобильных дорог в муниципальном образовании (процентов от числа опрошенных);</w:t>
      </w:r>
    </w:p>
    <w:p w:rsidR="00D01A27" w:rsidRDefault="00D01A27" w:rsidP="009D0E1F">
      <w:pPr>
        <w:ind w:firstLine="708"/>
      </w:pPr>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D01A27" w:rsidRDefault="00D01A27" w:rsidP="009D0E1F">
      <w:pPr>
        <w:ind w:firstLine="708"/>
      </w:pPr>
      <w:r>
        <w:t>Программой предлагается принять критерий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за основной показатель комплексного развития коммунальной инфраструктуры поселения.</w:t>
      </w:r>
    </w:p>
    <w:p w:rsidR="00D01A27" w:rsidRDefault="00D01A27" w:rsidP="004E65FE">
      <w:pPr>
        <w:ind w:firstLine="708"/>
      </w:pPr>
      <w:r>
        <w:t xml:space="preserve">Согласно пункту 18 постановления Правительства Российской Федерации от 17.12.2012 № 1317 </w:t>
      </w:r>
      <w:r w:rsidRPr="00A91943">
        <w:t>на официальн</w:t>
      </w:r>
      <w:r>
        <w:t xml:space="preserve">ом </w:t>
      </w:r>
      <w:r w:rsidRPr="00A91943">
        <w:t>сайт</w:t>
      </w:r>
      <w:r>
        <w:t>е</w:t>
      </w:r>
      <w:r w:rsidRPr="00A91943">
        <w:t xml:space="preserve"> субъект</w:t>
      </w:r>
      <w:r>
        <w:t>а</w:t>
      </w:r>
      <w:r w:rsidRPr="00A91943">
        <w:t xml:space="preserve"> Российской Федерации и муниципальных образований, расположенных в границах субъекта Российской Федерации, </w:t>
      </w:r>
      <w:r>
        <w:t xml:space="preserve">размещаются </w:t>
      </w:r>
      <w:r w:rsidRPr="00A91943">
        <w:t>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w:t>
      </w:r>
      <w:r>
        <w:t xml:space="preserve"> населения</w:t>
      </w:r>
      <w:r w:rsidRPr="00A91943">
        <w:t xml:space="preserve"> с применением IT-технологий.</w:t>
      </w:r>
    </w:p>
    <w:p w:rsidR="00D01A27" w:rsidRDefault="00D01A27" w:rsidP="004E65FE">
      <w:r>
        <w:tab/>
      </w:r>
      <w:r w:rsidRPr="00C03217">
        <w:t>В качестве базового значения</w:t>
      </w:r>
      <w:r>
        <w:t xml:space="preserve"> </w:t>
      </w:r>
      <w:r w:rsidRPr="00C03217">
        <w:t xml:space="preserve">показателя «удовлетворенность населения жилищно-коммунальными услугами» </w:t>
      </w:r>
      <w:r w:rsidRPr="00C03217">
        <w:rPr>
          <w:lang w:eastAsia="en-US"/>
        </w:rPr>
        <w:t xml:space="preserve">на </w:t>
      </w:r>
      <w:r w:rsidRPr="00C03217">
        <w:t>2018 год принято значения равное 50 % по результатам опроса населения Гатчинского района, проведенного в 2015 году(источник информации: официальный сайт Правительства Ленинградской области (http://lenobl.ru/vote/2016). Плановые значения показателя «удовлетворенность населения жилищно-коммунальными услугами» установлены исходя из требований повышения удовлетворенности населения жилищно-коммунальными услугами стремящимся к 100 % и исходя из действий, направленных на привлечение большего количества населения к участию в опросе.</w:t>
      </w:r>
    </w:p>
    <w:p w:rsidR="00D01A27" w:rsidRDefault="00D01A27" w:rsidP="004E65FE">
      <w:pPr>
        <w:ind w:firstLine="708"/>
      </w:pPr>
      <w:r>
        <w:t>П</w:t>
      </w:r>
      <w:r w:rsidRPr="00750393">
        <w:t xml:space="preserve">оказатель </w:t>
      </w:r>
      <w:r>
        <w:t>«степень</w:t>
      </w:r>
      <w:r w:rsidRPr="00750393">
        <w:t xml:space="preserve"> охвата потребителей приборами учета</w:t>
      </w:r>
      <w:r>
        <w:t xml:space="preserve">» </w:t>
      </w:r>
      <w:r w:rsidRPr="00117E8C">
        <w:t xml:space="preserve">принят с </w:t>
      </w:r>
      <w:r>
        <w:t xml:space="preserve">учетом </w:t>
      </w:r>
      <w:r w:rsidRPr="00117E8C">
        <w:t>Методически</w:t>
      </w:r>
      <w:r>
        <w:t>х</w:t>
      </w:r>
      <w:r w:rsidRPr="00117E8C">
        <w:t xml:space="preserve"> рекомендаци</w:t>
      </w:r>
      <w:r>
        <w:t>й</w:t>
      </w:r>
      <w:r w:rsidRPr="00117E8C">
        <w:t xml:space="preserve"> по разработке программ комплексного развития систем коммунальной инфраструктуры муниципальных образований, утв</w:t>
      </w:r>
      <w:r>
        <w:t>ержденных п</w:t>
      </w:r>
      <w:r w:rsidRPr="00117E8C">
        <w:t>риказом Министерства регионального развития Российск</w:t>
      </w:r>
      <w:r>
        <w:t xml:space="preserve">ой Федерации от 06.05.2011 г. № </w:t>
      </w:r>
      <w:r w:rsidRPr="00117E8C">
        <w:t>204</w:t>
      </w:r>
      <w:r>
        <w:t>.</w:t>
      </w:r>
    </w:p>
    <w:p w:rsidR="00D01A27" w:rsidRDefault="00D01A27" w:rsidP="00750393">
      <w:pPr>
        <w:ind w:firstLine="708"/>
      </w:pPr>
      <w:r>
        <w:t xml:space="preserve">Таким образом к </w:t>
      </w:r>
      <w:r w:rsidRPr="00750393">
        <w:t>целевы</w:t>
      </w:r>
      <w:r>
        <w:t>м</w:t>
      </w:r>
      <w:r w:rsidRPr="00750393">
        <w:t xml:space="preserve"> показател</w:t>
      </w:r>
      <w:r>
        <w:t>ям</w:t>
      </w:r>
      <w:r w:rsidRPr="00750393">
        <w:t xml:space="preserve"> комплексного развития коммунальной инфраструктуры </w:t>
      </w:r>
      <w:r>
        <w:t>относятся:</w:t>
      </w:r>
    </w:p>
    <w:p w:rsidR="00D01A27" w:rsidRDefault="00D01A27" w:rsidP="00750393">
      <w:pPr>
        <w:ind w:firstLine="708"/>
        <w:rPr>
          <w:highlight w:val="yellow"/>
        </w:rPr>
      </w:pPr>
      <w:r>
        <w:t>показатель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D01A27" w:rsidRPr="00750393" w:rsidRDefault="00D01A27" w:rsidP="00750393">
      <w:pPr>
        <w:ind w:firstLine="708"/>
      </w:pPr>
      <w:r w:rsidRPr="00750393">
        <w:t xml:space="preserve">показатель </w:t>
      </w:r>
      <w:r>
        <w:t>«</w:t>
      </w:r>
      <w:r w:rsidRPr="00750393">
        <w:t>степен</w:t>
      </w:r>
      <w:r>
        <w:t>ь</w:t>
      </w:r>
      <w:r w:rsidRPr="00750393">
        <w:t xml:space="preserve"> охвата потребителей приборами учета</w:t>
      </w:r>
      <w:r>
        <w:t>».</w:t>
      </w:r>
    </w:p>
    <w:p w:rsidR="00D01A27" w:rsidRDefault="00D01A27" w:rsidP="00750393">
      <w:pPr>
        <w:ind w:firstLine="720"/>
        <w:rPr>
          <w:lang w:eastAsia="en-US"/>
        </w:rPr>
      </w:pPr>
      <w:r>
        <w:rPr>
          <w:lang w:eastAsia="en-US"/>
        </w:rPr>
        <w:t>В целях определения эффективности принятых Программой мероприятий по к</w:t>
      </w:r>
      <w:r w:rsidRPr="00750393">
        <w:t>омплексно</w:t>
      </w:r>
      <w:r>
        <w:t>му</w:t>
      </w:r>
      <w:r w:rsidRPr="00750393">
        <w:t xml:space="preserve"> развити</w:t>
      </w:r>
      <w:r>
        <w:t>ю</w:t>
      </w:r>
      <w:r w:rsidRPr="00750393">
        <w:t xml:space="preserve"> коммунальной инфраструктуры</w:t>
      </w:r>
      <w:r>
        <w:t xml:space="preserve"> </w:t>
      </w:r>
      <w:r>
        <w:rPr>
          <w:lang w:eastAsia="en-US"/>
        </w:rPr>
        <w:t xml:space="preserve">для </w:t>
      </w:r>
      <w:r w:rsidRPr="00750393">
        <w:rPr>
          <w:lang w:eastAsia="en-US"/>
        </w:rPr>
        <w:t xml:space="preserve">показателей </w:t>
      </w:r>
      <w:r>
        <w:rPr>
          <w:lang w:eastAsia="en-US"/>
        </w:rPr>
        <w:t>к</w:t>
      </w:r>
      <w:r w:rsidRPr="00750393">
        <w:t>омплексного развития коммунальной инфраструктуры</w:t>
      </w:r>
      <w:r>
        <w:t xml:space="preserve"> </w:t>
      </w:r>
      <w:r w:rsidRPr="00750393">
        <w:rPr>
          <w:lang w:eastAsia="en-US"/>
        </w:rPr>
        <w:t>установлены текущие (базовые) значения</w:t>
      </w:r>
      <w:r>
        <w:rPr>
          <w:lang w:eastAsia="en-US"/>
        </w:rPr>
        <w:t xml:space="preserve"> на </w:t>
      </w:r>
      <w:r>
        <w:t xml:space="preserve">2018 год </w:t>
      </w:r>
      <w:r>
        <w:rPr>
          <w:lang w:eastAsia="en-US"/>
        </w:rPr>
        <w:t xml:space="preserve">с разбивкой по годам на ближайшие 5 лет </w:t>
      </w:r>
      <w:r>
        <w:t>и</w:t>
      </w:r>
      <w:r>
        <w:rPr>
          <w:lang w:eastAsia="en-US"/>
        </w:rPr>
        <w:t xml:space="preserve"> плановое значение на период 2023-2027 г.</w:t>
      </w:r>
    </w:p>
    <w:p w:rsidR="00D01A27" w:rsidRDefault="00D01A27" w:rsidP="007F28DC">
      <w:pPr>
        <w:spacing w:before="240" w:after="240"/>
        <w:ind w:firstLine="720"/>
        <w:jc w:val="center"/>
        <w:rPr>
          <w:lang w:eastAsia="en-US"/>
        </w:rPr>
      </w:pPr>
      <w:r w:rsidRPr="00750393">
        <w:rPr>
          <w:lang w:eastAsia="en-US"/>
        </w:rPr>
        <w:t xml:space="preserve">Значения показателей </w:t>
      </w:r>
      <w:r>
        <w:rPr>
          <w:lang w:eastAsia="en-US"/>
        </w:rPr>
        <w:t>к</w:t>
      </w:r>
      <w:r w:rsidRPr="00750393">
        <w:t>омплексного развития коммунальной инфраструктуры</w:t>
      </w:r>
      <w:r w:rsidRPr="0075039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vAlign w:val="center"/>
          </w:tcPr>
          <w:p w:rsidR="00D01A27" w:rsidRPr="00750393" w:rsidRDefault="00D01A27" w:rsidP="004B2AD8">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D01A27" w:rsidRPr="00750393" w:rsidRDefault="00D01A27" w:rsidP="006E643E">
            <w:pPr>
              <w:jc w:val="center"/>
            </w:pPr>
            <w:r>
              <w:t>50</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7</w:t>
            </w:r>
            <w:r w:rsidRPr="004B35C6">
              <w:t>0</w:t>
            </w:r>
          </w:p>
        </w:tc>
        <w:tc>
          <w:tcPr>
            <w:tcW w:w="992" w:type="dxa"/>
            <w:vAlign w:val="center"/>
          </w:tcPr>
          <w:p w:rsidR="00D01A27" w:rsidRDefault="00D01A27" w:rsidP="006E643E">
            <w:pPr>
              <w:jc w:val="center"/>
            </w:pPr>
            <w:r>
              <w:t>8</w:t>
            </w:r>
            <w:r w:rsidRPr="004B35C6">
              <w:t>0</w:t>
            </w:r>
          </w:p>
        </w:tc>
        <w:tc>
          <w:tcPr>
            <w:tcW w:w="992" w:type="dxa"/>
            <w:vAlign w:val="center"/>
          </w:tcPr>
          <w:p w:rsidR="00D01A27" w:rsidRDefault="00D01A27" w:rsidP="006E643E">
            <w:pPr>
              <w:jc w:val="center"/>
            </w:pPr>
            <w:r>
              <w:t>90</w:t>
            </w:r>
          </w:p>
        </w:tc>
        <w:tc>
          <w:tcPr>
            <w:tcW w:w="1559" w:type="dxa"/>
            <w:vAlign w:val="center"/>
          </w:tcPr>
          <w:p w:rsidR="00D01A27" w:rsidRPr="00750393" w:rsidRDefault="00D01A27" w:rsidP="006E643E">
            <w:pPr>
              <w:jc w:val="center"/>
            </w:pPr>
            <w:r>
              <w:t>100</w:t>
            </w:r>
          </w:p>
        </w:tc>
      </w:tr>
      <w:tr w:rsidR="00D01A27">
        <w:tc>
          <w:tcPr>
            <w:tcW w:w="3681" w:type="dxa"/>
            <w:vAlign w:val="center"/>
          </w:tcPr>
          <w:p w:rsidR="00D01A27" w:rsidRPr="00750393" w:rsidRDefault="00D01A27" w:rsidP="00551A14">
            <w:r>
              <w:t>степень охвата потребителей приборами учета (%)</w:t>
            </w:r>
          </w:p>
        </w:tc>
        <w:tc>
          <w:tcPr>
            <w:tcW w:w="992"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80</w:t>
            </w:r>
          </w:p>
        </w:tc>
        <w:tc>
          <w:tcPr>
            <w:tcW w:w="993" w:type="dxa"/>
            <w:vAlign w:val="center"/>
          </w:tcPr>
          <w:p w:rsidR="00D01A27" w:rsidRPr="00750393" w:rsidRDefault="00D01A27" w:rsidP="006E643E">
            <w:pPr>
              <w:jc w:val="center"/>
            </w:pPr>
            <w:r>
              <w:t>90</w:t>
            </w:r>
          </w:p>
        </w:tc>
        <w:tc>
          <w:tcPr>
            <w:tcW w:w="992" w:type="dxa"/>
            <w:vAlign w:val="center"/>
          </w:tcPr>
          <w:p w:rsidR="00D01A27" w:rsidRPr="00750393" w:rsidRDefault="00D01A27" w:rsidP="006E643E">
            <w:pPr>
              <w:jc w:val="center"/>
            </w:pPr>
            <w:r>
              <w:t>95</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bl>
    <w:p w:rsidR="00D01A27" w:rsidRDefault="00D01A27" w:rsidP="00573017">
      <w:pPr>
        <w:pStyle w:val="Heading3"/>
      </w:pPr>
      <w:bookmarkStart w:id="0" w:name="dst100582"/>
      <w:bookmarkEnd w:id="0"/>
      <w:r>
        <w:t>Обоснование целевых показателей мероприятий, входящих в план застройки поселения</w:t>
      </w:r>
    </w:p>
    <w:p w:rsidR="00D01A27" w:rsidRDefault="00D01A27" w:rsidP="00D6720A">
      <w:pPr>
        <w:ind w:firstLine="709"/>
      </w:pPr>
      <w:r>
        <w:t>Для определения целевых показателей мероприятий, входящих в план застройки поселения в отношении систем коммунальной инфраструктуры выбран показатель«</w:t>
      </w:r>
      <w:r w:rsidRPr="00750393">
        <w:t>доступност</w:t>
      </w:r>
      <w:r>
        <w:t>ь</w:t>
      </w:r>
      <w:r w:rsidRPr="00750393">
        <w:t xml:space="preserve"> для населения коммунальных услуг</w:t>
      </w:r>
      <w:r>
        <w:t>».</w:t>
      </w:r>
    </w:p>
    <w:p w:rsidR="00D01A27" w:rsidRDefault="00D01A27" w:rsidP="00EE0263">
      <w:pPr>
        <w:ind w:firstLine="708"/>
      </w:pPr>
      <w:r>
        <w:t>П</w:t>
      </w:r>
      <w:r w:rsidRPr="00750393">
        <w:t xml:space="preserve">оказатель </w:t>
      </w:r>
      <w:r>
        <w:t>«</w:t>
      </w:r>
      <w:r w:rsidRPr="00750393">
        <w:t>доступност</w:t>
      </w:r>
      <w:r>
        <w:t>ь</w:t>
      </w:r>
      <w:r w:rsidRPr="00750393">
        <w:t xml:space="preserve"> для населения коммунальных услуг</w:t>
      </w:r>
      <w:r>
        <w:t xml:space="preserve">» </w:t>
      </w:r>
      <w:r w:rsidRPr="00117E8C">
        <w:t xml:space="preserve">принят с </w:t>
      </w:r>
      <w:r>
        <w:t xml:space="preserve">учетом </w:t>
      </w:r>
      <w:r w:rsidRPr="00117E8C">
        <w:t>Методически</w:t>
      </w:r>
      <w:r>
        <w:t>х</w:t>
      </w:r>
      <w:r w:rsidRPr="00117E8C">
        <w:t xml:space="preserve"> рекомендаци</w:t>
      </w:r>
      <w:r>
        <w:t>й</w:t>
      </w:r>
      <w:r w:rsidRPr="00117E8C">
        <w:t xml:space="preserve"> по разработке программ комплексного развития систем коммунальной инфраструктуры муниципальных образований, утв</w:t>
      </w:r>
      <w:r>
        <w:t>ержденных п</w:t>
      </w:r>
      <w:r w:rsidRPr="00117E8C">
        <w:t>риказом Министерства регионального развития Российск</w:t>
      </w:r>
      <w:r>
        <w:t xml:space="preserve">ой Федерации от 06.05.2011 г. № </w:t>
      </w:r>
      <w:r w:rsidRPr="00117E8C">
        <w:t>204</w:t>
      </w:r>
      <w:r>
        <w:t>.</w:t>
      </w:r>
    </w:p>
    <w:p w:rsidR="00D01A27" w:rsidRDefault="00D01A27" w:rsidP="00EE0263">
      <w:pPr>
        <w:pStyle w:val="NoSpacing"/>
        <w:ind w:firstLine="720"/>
      </w:pPr>
      <w:r>
        <w:t>Кроме этого, следует учитывать, что п</w:t>
      </w:r>
      <w:r w:rsidRPr="00750393">
        <w:t xml:space="preserve">оказатель </w:t>
      </w:r>
      <w:r>
        <w:t>«</w:t>
      </w:r>
      <w:r w:rsidRPr="00750393">
        <w:t>доступност</w:t>
      </w:r>
      <w:r>
        <w:t>ь</w:t>
      </w:r>
      <w:r w:rsidRPr="00750393">
        <w:t xml:space="preserve"> для населения коммунальных услуг</w:t>
      </w:r>
      <w:r>
        <w:t xml:space="preserve">» относится </w:t>
      </w:r>
      <w:r w:rsidRPr="00C3778E">
        <w:t xml:space="preserve">к показателю перспективной обеспеченности и потребности застройки поселения </w:t>
      </w:r>
      <w:r>
        <w:t>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r w:rsidRPr="00A678FD">
        <w:t xml:space="preserve">Критерий доступности для потребителей услуг </w:t>
      </w:r>
      <w:r>
        <w:t xml:space="preserve">может </w:t>
      </w:r>
      <w:r w:rsidRPr="00A678FD">
        <w:t>определя</w:t>
      </w:r>
      <w:r>
        <w:t>тся</w:t>
      </w:r>
      <w:r w:rsidRPr="00A678FD">
        <w:t xml:space="preserve">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D01A27" w:rsidRDefault="00D01A27" w:rsidP="00EE0263">
      <w:pPr>
        <w:ind w:firstLine="708"/>
      </w:pPr>
      <w:r>
        <w:t xml:space="preserve">Таким образом к </w:t>
      </w:r>
      <w:r w:rsidRPr="00750393">
        <w:t>целевы</w:t>
      </w:r>
      <w:r>
        <w:t>м</w:t>
      </w:r>
      <w:r w:rsidRPr="00750393">
        <w:t xml:space="preserve"> показател</w:t>
      </w:r>
      <w:r>
        <w:t>ям мероприятий, входящих в план застройки поселения в отношении систем коммунальной инфраструктуры относится:</w:t>
      </w:r>
    </w:p>
    <w:p w:rsidR="00D01A27" w:rsidRDefault="00D01A27" w:rsidP="00EE0263">
      <w:pPr>
        <w:ind w:firstLine="708"/>
      </w:pPr>
      <w:r w:rsidRPr="00750393">
        <w:t xml:space="preserve">показатель </w:t>
      </w:r>
      <w:r>
        <w:t>«</w:t>
      </w:r>
      <w:r w:rsidRPr="00750393">
        <w:t>доступност</w:t>
      </w:r>
      <w:r>
        <w:t>ь</w:t>
      </w:r>
      <w:r w:rsidRPr="00750393">
        <w:t xml:space="preserve"> для населения коммунальных услуг</w:t>
      </w:r>
      <w:r>
        <w:t>».</w:t>
      </w:r>
    </w:p>
    <w:p w:rsidR="00D01A27" w:rsidRPr="00750393" w:rsidRDefault="00D01A27" w:rsidP="00EE0263">
      <w:pPr>
        <w:ind w:firstLine="708"/>
      </w:pPr>
      <w:r w:rsidRPr="00EE0263">
        <w:t>Значения целевых показателей мероприятий, входящих в план застройки поселения в отношении систем коммунальной инфраструктуры, устанавливаемые в Программе</w:t>
      </w:r>
      <w:r>
        <w:t xml:space="preserve"> приведены в таблице.</w:t>
      </w:r>
    </w:p>
    <w:p w:rsidR="00D01A27" w:rsidRDefault="00D01A27" w:rsidP="00EE0263">
      <w:pPr>
        <w:spacing w:before="240" w:after="240"/>
        <w:ind w:firstLine="720"/>
        <w:jc w:val="center"/>
        <w:rPr>
          <w:lang w:eastAsia="en-US"/>
        </w:rPr>
      </w:pPr>
      <w:r w:rsidRPr="00750393">
        <w:rPr>
          <w:lang w:eastAsia="en-US"/>
        </w:rPr>
        <w:t xml:space="preserve">Значения </w:t>
      </w:r>
      <w:r>
        <w:t xml:space="preserve">целевых </w:t>
      </w:r>
      <w:r w:rsidRPr="00750393">
        <w:rPr>
          <w:lang w:eastAsia="en-US"/>
        </w:rPr>
        <w:t xml:space="preserve">показателей </w:t>
      </w:r>
      <w:r>
        <w:t>мероприятий, входящих в план застройки поселения в отношении систем коммунальной инфраструктуры</w:t>
      </w:r>
      <w:r w:rsidRPr="00750393">
        <w:rPr>
          <w:lang w:eastAsia="en-US"/>
        </w:rPr>
        <w:t>, устанавливаемые в Программе</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vAlign w:val="center"/>
          </w:tcPr>
          <w:p w:rsidR="00D01A27" w:rsidRPr="00750393" w:rsidRDefault="00D01A27" w:rsidP="00BE107D">
            <w:r>
              <w:t>доступность для населения коммунальных услуг (% от общего числа населения)</w:t>
            </w:r>
          </w:p>
        </w:tc>
        <w:tc>
          <w:tcPr>
            <w:tcW w:w="992"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3" w:type="dxa"/>
            <w:vAlign w:val="center"/>
          </w:tcPr>
          <w:p w:rsidR="00D01A27" w:rsidRPr="00750393" w:rsidRDefault="00D01A27" w:rsidP="006E643E">
            <w:pPr>
              <w:jc w:val="center"/>
            </w:pPr>
            <w:r>
              <w:t>70</w:t>
            </w:r>
          </w:p>
        </w:tc>
        <w:tc>
          <w:tcPr>
            <w:tcW w:w="992" w:type="dxa"/>
            <w:vAlign w:val="center"/>
          </w:tcPr>
          <w:p w:rsidR="00D01A27" w:rsidRPr="00750393" w:rsidRDefault="00D01A27" w:rsidP="006E643E">
            <w:pPr>
              <w:jc w:val="center"/>
            </w:pPr>
            <w:r>
              <w:t>80</w:t>
            </w:r>
          </w:p>
        </w:tc>
        <w:tc>
          <w:tcPr>
            <w:tcW w:w="992" w:type="dxa"/>
            <w:vAlign w:val="center"/>
          </w:tcPr>
          <w:p w:rsidR="00D01A27" w:rsidRDefault="00D01A27" w:rsidP="006E643E">
            <w:pPr>
              <w:jc w:val="center"/>
            </w:pPr>
            <w:r>
              <w:t>85</w:t>
            </w:r>
          </w:p>
        </w:tc>
        <w:tc>
          <w:tcPr>
            <w:tcW w:w="1559" w:type="dxa"/>
            <w:vAlign w:val="center"/>
          </w:tcPr>
          <w:p w:rsidR="00D01A27" w:rsidRPr="00750393" w:rsidRDefault="00D01A27" w:rsidP="006E643E">
            <w:pPr>
              <w:jc w:val="center"/>
            </w:pPr>
            <w:r>
              <w:t>100</w:t>
            </w:r>
          </w:p>
        </w:tc>
      </w:tr>
    </w:tbl>
    <w:p w:rsidR="00D01A27" w:rsidRPr="009B5079" w:rsidRDefault="00D01A27" w:rsidP="00121424">
      <w:pPr>
        <w:pStyle w:val="Heading2"/>
      </w:pPr>
      <w:r>
        <w:t xml:space="preserve">Характеристика состояния и проблем </w:t>
      </w:r>
      <w:r w:rsidRPr="00FE7E46">
        <w:t>соответствующей системы</w:t>
      </w:r>
      <w:r>
        <w:t xml:space="preserve"> </w:t>
      </w:r>
      <w:r w:rsidRPr="009B5079">
        <w:t>коммунальной инфраструктуры</w:t>
      </w:r>
    </w:p>
    <w:p w:rsidR="00D01A27" w:rsidRPr="009B5079" w:rsidRDefault="00D01A27" w:rsidP="004B2AD8">
      <w:pPr>
        <w:pStyle w:val="Heading3"/>
      </w:pPr>
      <w:r w:rsidRPr="009B5079">
        <w:rPr>
          <w:rStyle w:val="Hyperlink"/>
          <w:color w:val="auto"/>
          <w:u w:val="none"/>
        </w:rPr>
        <w:t>Водоснабжение</w:t>
      </w:r>
    </w:p>
    <w:p w:rsidR="00D01A27" w:rsidRPr="009B5079" w:rsidRDefault="00D01A27" w:rsidP="00464E84">
      <w:pPr>
        <w:pStyle w:val="NoSpacing"/>
        <w:ind w:firstLine="720"/>
      </w:pPr>
      <w:r w:rsidRPr="009B5079">
        <w:t>На территории Сусанинского сельского поселения работает ресурсоснабжающая организация, обеспечивающая нужды холодного водоснабжения и водоотведения - АО «Коммунальные системы Гатчинского района».</w:t>
      </w:r>
    </w:p>
    <w:p w:rsidR="00D01A27" w:rsidRDefault="00D01A27" w:rsidP="00464E84">
      <w:pPr>
        <w:pStyle w:val="NoSpacing"/>
        <w:ind w:firstLine="720"/>
      </w:pPr>
      <w:r w:rsidRPr="009B5079">
        <w:t>Постановлением администрации в качестве гарантирующей организации, осуществляющей эксплуатацию централизованной системы холодного водоснабжения и хозяйственно – бытового водоотведения определена АО «Коммунальные системы Гатчинского района».</w:t>
      </w:r>
    </w:p>
    <w:p w:rsidR="00D01A27" w:rsidRDefault="00D01A27" w:rsidP="00464E84">
      <w:pPr>
        <w:pStyle w:val="NoSpacing"/>
        <w:ind w:firstLine="720"/>
      </w:pPr>
      <w:r>
        <w:t>Для хозяйственно-питьевых нужд на территории всех населенных пунктов Сусанинского сельского поселения используются пресные воды, по химическому составу преимущественно жесткие.</w:t>
      </w:r>
    </w:p>
    <w:p w:rsidR="00D01A27" w:rsidRDefault="00D01A27" w:rsidP="00464E84">
      <w:pPr>
        <w:pStyle w:val="NoSpacing"/>
        <w:ind w:firstLine="720"/>
      </w:pPr>
      <w:r>
        <w:t>Качество питьевой воды, подаваемой в систему централизованного водоснабжения, во всех поселках Сусанинского сельского поселения по микробиологическим показателям соответствует требованиям СанПиН 2.1.4.1110-02 «Питьевая вода».</w:t>
      </w:r>
    </w:p>
    <w:p w:rsidR="00D01A27" w:rsidRDefault="00D01A27" w:rsidP="00464E84">
      <w:pPr>
        <w:pStyle w:val="NoSpacing"/>
        <w:ind w:firstLine="720"/>
      </w:pPr>
      <w:r>
        <w:t>Гарантирующая организация заключает прямые договора с потребителями ресурсов. Средства поступают на счета поставщика ресурсов.</w:t>
      </w:r>
    </w:p>
    <w:p w:rsidR="00D01A27" w:rsidRDefault="00D01A27" w:rsidP="00464E84">
      <w:pPr>
        <w:pStyle w:val="NoSpacing"/>
        <w:ind w:firstLine="720"/>
      </w:pPr>
    </w:p>
    <w:p w:rsidR="00D01A27" w:rsidRPr="00433837" w:rsidRDefault="00D01A27" w:rsidP="00464E84">
      <w:pPr>
        <w:ind w:firstLine="708"/>
        <w:rPr>
          <w:b/>
          <w:bCs/>
          <w:lang w:eastAsia="en-US"/>
        </w:rPr>
      </w:pPr>
      <w:r w:rsidRPr="00F9258B">
        <w:rPr>
          <w:b/>
          <w:bCs/>
        </w:rPr>
        <w:t xml:space="preserve">Характеристика </w:t>
      </w:r>
      <w:r w:rsidRPr="00433837">
        <w:rPr>
          <w:b/>
          <w:bCs/>
        </w:rPr>
        <w:t>централизованной</w:t>
      </w:r>
      <w:r>
        <w:rPr>
          <w:b/>
          <w:bCs/>
        </w:rPr>
        <w:t xml:space="preserve"> </w:t>
      </w:r>
      <w:r w:rsidRPr="00F9258B">
        <w:rPr>
          <w:b/>
          <w:bCs/>
        </w:rPr>
        <w:t>системы водоснабжения</w:t>
      </w:r>
    </w:p>
    <w:p w:rsidR="00D01A27" w:rsidRPr="00DA47C1" w:rsidRDefault="00D01A27" w:rsidP="00464E84">
      <w:pPr>
        <w:shd w:val="clear" w:color="auto" w:fill="FFFFFF"/>
        <w:spacing w:before="10"/>
        <w:ind w:right="101" w:firstLine="709"/>
        <w:rPr>
          <w:b/>
          <w:bCs/>
          <w:lang w:eastAsia="en-US"/>
        </w:rPr>
      </w:pPr>
      <w:r w:rsidRPr="00DA47C1">
        <w:rPr>
          <w:b/>
          <w:bCs/>
          <w:lang w:eastAsia="en-US"/>
        </w:rPr>
        <w:t>Деревня Виркино, деревня Мыза, деревня Ковшово, деревня Красницы.</w:t>
      </w:r>
    </w:p>
    <w:p w:rsidR="00D01A27" w:rsidRPr="00DA47C1" w:rsidRDefault="00D01A27" w:rsidP="00464E84">
      <w:pPr>
        <w:shd w:val="clear" w:color="auto" w:fill="FFFFFF"/>
        <w:spacing w:before="10"/>
        <w:ind w:right="101" w:firstLine="709"/>
        <w:rPr>
          <w:lang w:eastAsia="en-US"/>
        </w:rPr>
      </w:pPr>
      <w:r w:rsidRPr="00DA47C1">
        <w:rPr>
          <w:lang w:eastAsia="en-US"/>
        </w:rPr>
        <w:t>В данных деревнях Сусанинского сельского поселения централизованное водоснабжение отсутствует. Население пользуется децентрализованными источниками водоснабжения – колодцы, родники. В деревне Ковшово находится 1 водозаборная скважина.</w:t>
      </w:r>
    </w:p>
    <w:p w:rsidR="00D01A27" w:rsidRPr="00DA47C1" w:rsidRDefault="00D01A27" w:rsidP="00464E84">
      <w:pPr>
        <w:shd w:val="clear" w:color="auto" w:fill="FFFFFF"/>
        <w:spacing w:before="10"/>
        <w:ind w:right="101" w:firstLine="709"/>
        <w:rPr>
          <w:lang w:eastAsia="en-US"/>
        </w:rPr>
      </w:pPr>
      <w:r w:rsidRPr="00DA47C1">
        <w:rPr>
          <w:lang w:eastAsia="en-US"/>
        </w:rPr>
        <w:t xml:space="preserve">Данные по количеству индивидуальных колодцев для питьевого водоснабжения отсутствуют. Обслуживаются владельцами самостоятельно. </w:t>
      </w:r>
    </w:p>
    <w:p w:rsidR="00D01A27" w:rsidRPr="00DA47C1" w:rsidRDefault="00D01A27" w:rsidP="00464E84">
      <w:pPr>
        <w:shd w:val="clear" w:color="auto" w:fill="FFFFFF"/>
        <w:spacing w:before="10"/>
        <w:ind w:right="101" w:firstLine="709"/>
        <w:rPr>
          <w:b/>
          <w:bCs/>
          <w:lang w:eastAsia="en-US"/>
        </w:rPr>
      </w:pPr>
      <w:r w:rsidRPr="00DA47C1">
        <w:rPr>
          <w:b/>
          <w:bCs/>
          <w:lang w:eastAsia="en-US"/>
        </w:rPr>
        <w:t>Пос. Кобралово</w:t>
      </w:r>
      <w:r>
        <w:rPr>
          <w:b/>
          <w:bCs/>
          <w:lang w:eastAsia="en-US"/>
        </w:rPr>
        <w:t>.</w:t>
      </w:r>
    </w:p>
    <w:p w:rsidR="00D01A27" w:rsidRPr="00DA47C1" w:rsidRDefault="00D01A27" w:rsidP="00464E84">
      <w:pPr>
        <w:shd w:val="clear" w:color="auto" w:fill="FFFFFF"/>
        <w:spacing w:before="10"/>
        <w:ind w:right="101" w:firstLine="709"/>
        <w:rPr>
          <w:lang w:eastAsia="en-US"/>
        </w:rPr>
      </w:pPr>
      <w:r w:rsidRPr="00DA47C1">
        <w:rPr>
          <w:lang w:eastAsia="en-US"/>
        </w:rPr>
        <w:t>В пос. Кобралово имеется централизованная система водоснабжения от подземных источников (скважины), которая охватывает только малую часть поселка. В неохваченной части поселка население пользуется децентрализованными источниками водоснабжения (колодцы, родники).</w:t>
      </w:r>
    </w:p>
    <w:p w:rsidR="00D01A27" w:rsidRPr="00DA47C1" w:rsidRDefault="00D01A27" w:rsidP="00464E84">
      <w:pPr>
        <w:shd w:val="clear" w:color="auto" w:fill="FFFFFF"/>
        <w:spacing w:before="10"/>
        <w:ind w:right="101" w:firstLine="709"/>
        <w:rPr>
          <w:lang w:eastAsia="en-US"/>
        </w:rPr>
      </w:pPr>
      <w:r w:rsidRPr="00DA47C1">
        <w:rPr>
          <w:lang w:eastAsia="en-US"/>
        </w:rPr>
        <w:t>Количество установленных скважин – 3. На сети установлено 3 водонапорные станции, и 3 водоразборные колонки. Схема водоснабжения предполагает подъем воды из скважин в систему централизованного водопровода вдоль улиц до вводов в здания и водоразборных колонок.</w:t>
      </w:r>
    </w:p>
    <w:p w:rsidR="00D01A27" w:rsidRPr="00DA47C1" w:rsidRDefault="00D01A27" w:rsidP="00464E84">
      <w:pPr>
        <w:shd w:val="clear" w:color="auto" w:fill="FFFFFF"/>
        <w:spacing w:before="10"/>
        <w:ind w:right="101" w:firstLine="709"/>
        <w:rPr>
          <w:b/>
          <w:bCs/>
          <w:lang w:eastAsia="en-US"/>
        </w:rPr>
      </w:pPr>
      <w:r w:rsidRPr="00DA47C1">
        <w:rPr>
          <w:b/>
          <w:bCs/>
          <w:lang w:eastAsia="en-US"/>
        </w:rPr>
        <w:t>Пос. Семрино</w:t>
      </w:r>
      <w:r>
        <w:rPr>
          <w:b/>
          <w:bCs/>
          <w:lang w:eastAsia="en-US"/>
        </w:rPr>
        <w:t>.</w:t>
      </w:r>
    </w:p>
    <w:p w:rsidR="00D01A27" w:rsidRPr="00DA47C1" w:rsidRDefault="00D01A27" w:rsidP="00464E84">
      <w:pPr>
        <w:shd w:val="clear" w:color="auto" w:fill="FFFFFF"/>
        <w:spacing w:before="10"/>
        <w:ind w:right="101" w:firstLine="709"/>
        <w:rPr>
          <w:lang w:eastAsia="en-US"/>
        </w:rPr>
      </w:pPr>
      <w:r w:rsidRPr="00DA47C1">
        <w:rPr>
          <w:lang w:eastAsia="en-US"/>
        </w:rPr>
        <w:t>В пос. Семрино имеется централизованная система водоснабжения от подземных источников (скважины), которая охватывает центральную часть населенного пункта. В неохваченной части поселка население пользуется децентрализованными источниками водоснабжения (колодцы, родники). Количество установленных скважин – 4. На сети установлено 2 водонапорные станции. Схема водоснабжения предполагает подъем воды из скважин в систему централизованного водопровода вдоль улиц до вводов в здания.</w:t>
      </w:r>
    </w:p>
    <w:p w:rsidR="00D01A27" w:rsidRPr="00DA47C1" w:rsidRDefault="00D01A27" w:rsidP="00464E84">
      <w:pPr>
        <w:shd w:val="clear" w:color="auto" w:fill="FFFFFF"/>
        <w:spacing w:before="10"/>
        <w:ind w:right="101" w:firstLine="709"/>
        <w:rPr>
          <w:b/>
          <w:bCs/>
          <w:lang w:eastAsia="en-US"/>
        </w:rPr>
      </w:pPr>
      <w:r w:rsidRPr="00DA47C1">
        <w:rPr>
          <w:b/>
          <w:bCs/>
          <w:lang w:eastAsia="en-US"/>
        </w:rPr>
        <w:t>Пос. Сус</w:t>
      </w:r>
      <w:r>
        <w:rPr>
          <w:b/>
          <w:bCs/>
          <w:lang w:eastAsia="en-US"/>
        </w:rPr>
        <w:t>анино.</w:t>
      </w:r>
    </w:p>
    <w:p w:rsidR="00D01A27" w:rsidRDefault="00D01A27" w:rsidP="00464E84">
      <w:pPr>
        <w:shd w:val="clear" w:color="auto" w:fill="FFFFFF"/>
        <w:spacing w:before="10"/>
        <w:ind w:right="101" w:firstLine="709"/>
        <w:rPr>
          <w:lang w:eastAsia="en-US"/>
        </w:rPr>
      </w:pPr>
      <w:r w:rsidRPr="00DA47C1">
        <w:rPr>
          <w:lang w:eastAsia="en-US"/>
        </w:rPr>
        <w:t>В пос. Сусанино имеется централизованная система водоснабжения от подземных источников (скважины), которая охватывает большую часть населенного пункта (порядка 70%). В неохваченной системой водоснабжения части поселка население пользуется децентрализованными источниками водоснабжения (колодцы, родники).</w:t>
      </w:r>
    </w:p>
    <w:p w:rsidR="00D01A27" w:rsidRPr="00DA47C1" w:rsidRDefault="00D01A27" w:rsidP="00464E84">
      <w:pPr>
        <w:shd w:val="clear" w:color="auto" w:fill="FFFFFF"/>
        <w:spacing w:before="10"/>
        <w:ind w:right="101" w:firstLine="709"/>
        <w:rPr>
          <w:lang w:eastAsia="en-US"/>
        </w:rPr>
      </w:pPr>
      <w:r w:rsidRPr="00DA47C1">
        <w:rPr>
          <w:lang w:eastAsia="en-US"/>
        </w:rPr>
        <w:t>Количество установленных скважин – 4. На сети установлено 4 водонапорные станции, 2 водонапорные башни, и 68 водоразборных колонок. Схема водоснабжения предполагает подъем воды из скважин, далее с помощью насосных станций подъем воды в водонапорные башни и оттуда самотеком по системе централизованного водопровода вдоль улиц до вводов в здания и водоразборных колонок.</w:t>
      </w:r>
    </w:p>
    <w:p w:rsidR="00D01A27" w:rsidRDefault="00D01A27" w:rsidP="00464E84">
      <w:pPr>
        <w:shd w:val="clear" w:color="auto" w:fill="FFFFFF"/>
        <w:spacing w:before="10"/>
        <w:ind w:right="101" w:firstLine="709"/>
        <w:rPr>
          <w:lang w:eastAsia="en-US"/>
        </w:rPr>
      </w:pPr>
      <w:r w:rsidRPr="00DA47C1">
        <w:rPr>
          <w:lang w:eastAsia="en-US"/>
        </w:rPr>
        <w:t>Поскольку в Сусанинском сельском поселении концентрация железа в воде превышает в 3 раза ПДК, необходимо строительство водопроводных очистных сооружений с обезжелезивающими установками на существующих водозаборах.</w:t>
      </w:r>
    </w:p>
    <w:p w:rsidR="00D01A27" w:rsidRPr="00401AFF" w:rsidRDefault="00D01A27" w:rsidP="00401AFF"/>
    <w:p w:rsidR="00D01A27" w:rsidRPr="00401AFF" w:rsidRDefault="00D01A27" w:rsidP="00401AFF">
      <w:r w:rsidRPr="00401AFF">
        <w:t>Сведения о водозаборах питьевой воды из подземных источников.</w:t>
      </w:r>
    </w:p>
    <w:p w:rsidR="00D01A27" w:rsidRPr="00401AFF" w:rsidRDefault="00D01A27" w:rsidP="00401AFF"/>
    <w:tbl>
      <w:tblPr>
        <w:tblW w:w="101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114"/>
        <w:gridCol w:w="992"/>
        <w:gridCol w:w="915"/>
        <w:gridCol w:w="3035"/>
        <w:gridCol w:w="2104"/>
      </w:tblGrid>
      <w:tr w:rsidR="00D01A27" w:rsidRPr="00401AFF">
        <w:trPr>
          <w:trHeight w:val="852"/>
          <w:jc w:val="center"/>
        </w:trPr>
        <w:tc>
          <w:tcPr>
            <w:tcW w:w="3114" w:type="dxa"/>
            <w:tcBorders>
              <w:top w:val="single" w:sz="4" w:space="0" w:color="auto"/>
            </w:tcBorders>
            <w:shd w:val="clear" w:color="auto" w:fill="FFFFFF"/>
          </w:tcPr>
          <w:p w:rsidR="00D01A27" w:rsidRPr="00401AFF" w:rsidRDefault="00D01A27" w:rsidP="00401AFF">
            <w:r w:rsidRPr="00401AFF">
              <w:t>Наименование источника</w:t>
            </w:r>
          </w:p>
        </w:tc>
        <w:tc>
          <w:tcPr>
            <w:tcW w:w="992" w:type="dxa"/>
            <w:tcBorders>
              <w:top w:val="single" w:sz="4" w:space="0" w:color="auto"/>
            </w:tcBorders>
            <w:shd w:val="clear" w:color="auto" w:fill="FFFFFF"/>
          </w:tcPr>
          <w:p w:rsidR="00D01A27" w:rsidRPr="00401AFF" w:rsidRDefault="00D01A27" w:rsidP="009B5079">
            <w:pPr>
              <w:jc w:val="center"/>
            </w:pPr>
            <w:r w:rsidRPr="00401AFF">
              <w:t>Класс источника</w:t>
            </w:r>
          </w:p>
        </w:tc>
        <w:tc>
          <w:tcPr>
            <w:tcW w:w="915" w:type="dxa"/>
            <w:tcBorders>
              <w:top w:val="single" w:sz="4" w:space="0" w:color="auto"/>
            </w:tcBorders>
            <w:shd w:val="clear" w:color="auto" w:fill="FFFFFF"/>
          </w:tcPr>
          <w:p w:rsidR="00D01A27" w:rsidRPr="00401AFF" w:rsidRDefault="00D01A27" w:rsidP="009B5079">
            <w:pPr>
              <w:jc w:val="center"/>
            </w:pPr>
            <w:r w:rsidRPr="00401AFF">
              <w:t>Год бурения</w:t>
            </w:r>
          </w:p>
        </w:tc>
        <w:tc>
          <w:tcPr>
            <w:tcW w:w="3035" w:type="dxa"/>
            <w:tcBorders>
              <w:top w:val="single" w:sz="4" w:space="0" w:color="auto"/>
            </w:tcBorders>
            <w:shd w:val="clear" w:color="auto" w:fill="FFFFFF"/>
          </w:tcPr>
          <w:p w:rsidR="00D01A27" w:rsidRPr="00401AFF" w:rsidRDefault="00D01A27" w:rsidP="009B5079">
            <w:pPr>
              <w:jc w:val="center"/>
            </w:pPr>
            <w:r w:rsidRPr="00401AFF">
              <w:t>Место расположения водозабора, населенный пункт</w:t>
            </w:r>
          </w:p>
        </w:tc>
        <w:tc>
          <w:tcPr>
            <w:tcW w:w="2104" w:type="dxa"/>
            <w:tcBorders>
              <w:top w:val="single" w:sz="4" w:space="0" w:color="auto"/>
            </w:tcBorders>
            <w:shd w:val="clear" w:color="auto" w:fill="FFFFFF"/>
          </w:tcPr>
          <w:p w:rsidR="00D01A27" w:rsidRPr="00401AFF" w:rsidRDefault="00D01A27" w:rsidP="009B5079">
            <w:pPr>
              <w:jc w:val="center"/>
            </w:pPr>
            <w:r w:rsidRPr="00401AFF">
              <w:t>Пояс/ Расчетные радиусы зон санитарной охраны, м</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№2784</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1969</w:t>
            </w:r>
          </w:p>
        </w:tc>
        <w:tc>
          <w:tcPr>
            <w:tcW w:w="3035" w:type="dxa"/>
            <w:shd w:val="clear" w:color="auto" w:fill="FFFFFF"/>
          </w:tcPr>
          <w:p w:rsidR="00D01A27" w:rsidRPr="00401AFF" w:rsidRDefault="00D01A27" w:rsidP="009B5079">
            <w:pPr>
              <w:jc w:val="center"/>
            </w:pPr>
            <w:r>
              <w:t xml:space="preserve">п. </w:t>
            </w:r>
            <w:r w:rsidRPr="00401AFF">
              <w:t>Сусанино, у школы</w:t>
            </w:r>
          </w:p>
        </w:tc>
        <w:tc>
          <w:tcPr>
            <w:tcW w:w="2104" w:type="dxa"/>
            <w:shd w:val="clear" w:color="auto" w:fill="FFFFFF"/>
          </w:tcPr>
          <w:p w:rsidR="00D01A27" w:rsidRPr="00401AFF" w:rsidRDefault="00D01A27" w:rsidP="009B5079">
            <w:pPr>
              <w:jc w:val="center"/>
            </w:pPr>
            <w:r w:rsidRPr="00401AFF">
              <w:t>2/43</w:t>
            </w:r>
            <w:r w:rsidRPr="00401AFF">
              <w:rPr>
                <w:lang w:val="en-US"/>
              </w:rPr>
              <w:t>;</w:t>
            </w:r>
            <w:r w:rsidRPr="00401AFF">
              <w:t xml:space="preserve"> 3/289</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№33393</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1973</w:t>
            </w:r>
          </w:p>
        </w:tc>
        <w:tc>
          <w:tcPr>
            <w:tcW w:w="3035" w:type="dxa"/>
            <w:shd w:val="clear" w:color="auto" w:fill="FFFFFF"/>
          </w:tcPr>
          <w:p w:rsidR="00D01A27" w:rsidRPr="00401AFF" w:rsidRDefault="00D01A27" w:rsidP="009B5079">
            <w:pPr>
              <w:jc w:val="center"/>
            </w:pPr>
            <w:r>
              <w:t xml:space="preserve">п. </w:t>
            </w:r>
            <w:r w:rsidRPr="00401AFF">
              <w:t>Сусанино, 7-я линия</w:t>
            </w:r>
          </w:p>
        </w:tc>
        <w:tc>
          <w:tcPr>
            <w:tcW w:w="2104" w:type="dxa"/>
            <w:shd w:val="clear" w:color="auto" w:fill="FFFFFF"/>
          </w:tcPr>
          <w:p w:rsidR="00D01A27" w:rsidRPr="00401AFF" w:rsidRDefault="00D01A27" w:rsidP="009B5079">
            <w:pPr>
              <w:jc w:val="center"/>
            </w:pPr>
            <w:r w:rsidRPr="00401AFF">
              <w:t>1/50</w:t>
            </w:r>
            <w:r w:rsidRPr="00401AFF">
              <w:rPr>
                <w:lang w:val="en-US"/>
              </w:rPr>
              <w:t>;</w:t>
            </w:r>
            <w:r w:rsidRPr="00401AFF">
              <w:t xml:space="preserve"> 2/66</w:t>
            </w:r>
            <w:r w:rsidRPr="00401AFF">
              <w:rPr>
                <w:lang w:val="en-US"/>
              </w:rPr>
              <w:t>;</w:t>
            </w:r>
            <w:r w:rsidRPr="00401AFF">
              <w:t xml:space="preserve"> 3/316</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№33409</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1973</w:t>
            </w:r>
          </w:p>
        </w:tc>
        <w:tc>
          <w:tcPr>
            <w:tcW w:w="3035" w:type="dxa"/>
            <w:shd w:val="clear" w:color="auto" w:fill="FFFFFF"/>
          </w:tcPr>
          <w:p w:rsidR="00D01A27" w:rsidRPr="00401AFF" w:rsidRDefault="00D01A27" w:rsidP="009B5079">
            <w:pPr>
              <w:jc w:val="center"/>
            </w:pPr>
            <w:r>
              <w:t xml:space="preserve">п. </w:t>
            </w:r>
            <w:r w:rsidRPr="00401AFF">
              <w:t>Сусанино, 7-я линия</w:t>
            </w:r>
          </w:p>
        </w:tc>
        <w:tc>
          <w:tcPr>
            <w:tcW w:w="2104" w:type="dxa"/>
            <w:shd w:val="clear" w:color="auto" w:fill="FFFFFF"/>
          </w:tcPr>
          <w:p w:rsidR="00D01A27" w:rsidRPr="00401AFF" w:rsidRDefault="00D01A27" w:rsidP="009B5079">
            <w:pPr>
              <w:jc w:val="center"/>
            </w:pPr>
            <w:r w:rsidRPr="00401AFF">
              <w:t>-</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№18043</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1969</w:t>
            </w:r>
          </w:p>
        </w:tc>
        <w:tc>
          <w:tcPr>
            <w:tcW w:w="3035" w:type="dxa"/>
            <w:shd w:val="clear" w:color="auto" w:fill="FFFFFF"/>
          </w:tcPr>
          <w:p w:rsidR="00D01A27" w:rsidRPr="00401AFF" w:rsidRDefault="00D01A27" w:rsidP="009B5079">
            <w:pPr>
              <w:jc w:val="center"/>
            </w:pPr>
            <w:r>
              <w:t xml:space="preserve">п. </w:t>
            </w:r>
            <w:r w:rsidRPr="00401AFF">
              <w:t>Сусанино, 5-я линия</w:t>
            </w:r>
          </w:p>
        </w:tc>
        <w:tc>
          <w:tcPr>
            <w:tcW w:w="2104" w:type="dxa"/>
            <w:shd w:val="clear" w:color="auto" w:fill="FFFFFF"/>
          </w:tcPr>
          <w:p w:rsidR="00D01A27" w:rsidRPr="00401AFF" w:rsidRDefault="00D01A27" w:rsidP="009B5079">
            <w:pPr>
              <w:jc w:val="center"/>
            </w:pPr>
            <w:r w:rsidRPr="00401AFF">
              <w:t>2/48</w:t>
            </w:r>
            <w:r w:rsidRPr="00401AFF">
              <w:rPr>
                <w:lang w:val="en-US"/>
              </w:rPr>
              <w:t>;</w:t>
            </w:r>
            <w:r w:rsidRPr="00401AFF">
              <w:t xml:space="preserve"> 3/227</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№б/н1</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1994</w:t>
            </w:r>
          </w:p>
        </w:tc>
        <w:tc>
          <w:tcPr>
            <w:tcW w:w="3035" w:type="dxa"/>
            <w:shd w:val="clear" w:color="auto" w:fill="FFFFFF"/>
          </w:tcPr>
          <w:p w:rsidR="00D01A27" w:rsidRPr="00401AFF" w:rsidRDefault="00D01A27" w:rsidP="009B5079">
            <w:pPr>
              <w:jc w:val="center"/>
            </w:pPr>
            <w:r>
              <w:t xml:space="preserve">п. </w:t>
            </w:r>
            <w:r w:rsidRPr="00401AFF">
              <w:t>Семрино, ж/д станция</w:t>
            </w:r>
          </w:p>
        </w:tc>
        <w:tc>
          <w:tcPr>
            <w:tcW w:w="2104" w:type="dxa"/>
            <w:shd w:val="clear" w:color="auto" w:fill="FFFFFF"/>
          </w:tcPr>
          <w:p w:rsidR="00D01A27" w:rsidRPr="00401AFF" w:rsidRDefault="00D01A27" w:rsidP="009B5079">
            <w:pPr>
              <w:jc w:val="center"/>
              <w:rPr>
                <w:lang w:val="en-US"/>
              </w:rPr>
            </w:pPr>
            <w:r w:rsidRPr="00401AFF">
              <w:rPr>
                <w:lang w:val="en-US"/>
              </w:rPr>
              <w:t>-</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 xml:space="preserve">скважина №4/62 </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1972</w:t>
            </w:r>
          </w:p>
        </w:tc>
        <w:tc>
          <w:tcPr>
            <w:tcW w:w="3035" w:type="dxa"/>
            <w:shd w:val="clear" w:color="auto" w:fill="FFFFFF"/>
          </w:tcPr>
          <w:p w:rsidR="00D01A27" w:rsidRPr="00401AFF" w:rsidRDefault="00D01A27" w:rsidP="009B5079">
            <w:pPr>
              <w:jc w:val="center"/>
            </w:pPr>
            <w:r>
              <w:t xml:space="preserve">п. </w:t>
            </w:r>
            <w:r w:rsidRPr="00401AFF">
              <w:t xml:space="preserve">Семрино, угол </w:t>
            </w:r>
            <w:r>
              <w:t xml:space="preserve">       </w:t>
            </w:r>
            <w:r w:rsidRPr="00401AFF">
              <w:t>ул.</w:t>
            </w:r>
            <w:r>
              <w:t xml:space="preserve"> </w:t>
            </w:r>
            <w:r w:rsidRPr="00401AFF">
              <w:t>Железнодорожная и 1-й линии</w:t>
            </w:r>
          </w:p>
        </w:tc>
        <w:tc>
          <w:tcPr>
            <w:tcW w:w="2104" w:type="dxa"/>
            <w:shd w:val="clear" w:color="auto" w:fill="FFFFFF"/>
          </w:tcPr>
          <w:p w:rsidR="00D01A27" w:rsidRDefault="00D01A27" w:rsidP="009B5079">
            <w:pPr>
              <w:jc w:val="center"/>
            </w:pPr>
            <w:r w:rsidRPr="00401AFF">
              <w:t>1/50</w:t>
            </w:r>
            <w:r>
              <w:rPr>
                <w:lang w:val="en-US"/>
              </w:rPr>
              <w:t>;</w:t>
            </w:r>
          </w:p>
          <w:p w:rsidR="00D01A27" w:rsidRPr="00401AFF" w:rsidRDefault="00D01A27" w:rsidP="009B5079">
            <w:pPr>
              <w:jc w:val="center"/>
            </w:pPr>
            <w:r w:rsidRPr="00401AFF">
              <w:rPr>
                <w:lang w:val="en-US"/>
              </w:rPr>
              <w:t>2/95; 3/455</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№1054</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1958</w:t>
            </w:r>
          </w:p>
        </w:tc>
        <w:tc>
          <w:tcPr>
            <w:tcW w:w="3035" w:type="dxa"/>
            <w:shd w:val="clear" w:color="auto" w:fill="FFFFFF"/>
          </w:tcPr>
          <w:p w:rsidR="00D01A27" w:rsidRPr="00401AFF" w:rsidRDefault="00D01A27" w:rsidP="009B5079">
            <w:pPr>
              <w:jc w:val="center"/>
            </w:pPr>
            <w:r>
              <w:t xml:space="preserve">п. </w:t>
            </w:r>
            <w:r w:rsidRPr="00401AFF">
              <w:t>Семрино, 46 км, около клуба</w:t>
            </w:r>
          </w:p>
        </w:tc>
        <w:tc>
          <w:tcPr>
            <w:tcW w:w="2104" w:type="dxa"/>
            <w:shd w:val="clear" w:color="auto" w:fill="FFFFFF"/>
          </w:tcPr>
          <w:p w:rsidR="00D01A27" w:rsidRPr="00401AFF" w:rsidRDefault="00D01A27" w:rsidP="009B5079">
            <w:pPr>
              <w:jc w:val="center"/>
              <w:rPr>
                <w:lang w:val="en-US"/>
              </w:rPr>
            </w:pPr>
            <w:r w:rsidRPr="00401AFF">
              <w:rPr>
                <w:lang w:val="en-US"/>
              </w:rPr>
              <w:t>1/50; 2/67; 3/319</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№49876</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1979</w:t>
            </w:r>
          </w:p>
        </w:tc>
        <w:tc>
          <w:tcPr>
            <w:tcW w:w="3035" w:type="dxa"/>
            <w:shd w:val="clear" w:color="auto" w:fill="FFFFFF"/>
          </w:tcPr>
          <w:p w:rsidR="00D01A27" w:rsidRPr="00401AFF" w:rsidRDefault="00D01A27" w:rsidP="009B5079">
            <w:pPr>
              <w:jc w:val="center"/>
            </w:pPr>
            <w:r>
              <w:t xml:space="preserve">п. </w:t>
            </w:r>
            <w:r w:rsidRPr="00401AFF">
              <w:t>Семрино, 46 км, около клуба</w:t>
            </w:r>
          </w:p>
        </w:tc>
        <w:tc>
          <w:tcPr>
            <w:tcW w:w="2104" w:type="dxa"/>
            <w:shd w:val="clear" w:color="auto" w:fill="FFFFFF"/>
          </w:tcPr>
          <w:p w:rsidR="00D01A27" w:rsidRPr="00401AFF" w:rsidRDefault="00D01A27" w:rsidP="009B5079">
            <w:pPr>
              <w:jc w:val="center"/>
              <w:rPr>
                <w:lang w:val="en-US"/>
              </w:rPr>
            </w:pPr>
            <w:r w:rsidRPr="00401AFF">
              <w:rPr>
                <w:lang w:val="en-US"/>
              </w:rPr>
              <w:t>-</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 3126</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1975</w:t>
            </w:r>
          </w:p>
        </w:tc>
        <w:tc>
          <w:tcPr>
            <w:tcW w:w="3035" w:type="dxa"/>
            <w:shd w:val="clear" w:color="auto" w:fill="FFFFFF"/>
          </w:tcPr>
          <w:p w:rsidR="00D01A27" w:rsidRPr="00401AFF" w:rsidRDefault="00D01A27" w:rsidP="009B5079">
            <w:pPr>
              <w:jc w:val="center"/>
            </w:pPr>
            <w:r>
              <w:t xml:space="preserve">п. </w:t>
            </w:r>
            <w:r w:rsidRPr="00401AFF">
              <w:t>Кобралово, за посёлком</w:t>
            </w:r>
          </w:p>
        </w:tc>
        <w:tc>
          <w:tcPr>
            <w:tcW w:w="2104" w:type="dxa"/>
            <w:shd w:val="clear" w:color="auto" w:fill="FFFFFF"/>
          </w:tcPr>
          <w:p w:rsidR="00D01A27" w:rsidRPr="00401AFF" w:rsidRDefault="00D01A27" w:rsidP="009B5079">
            <w:pPr>
              <w:jc w:val="center"/>
              <w:rPr>
                <w:lang w:val="en-US"/>
              </w:rPr>
            </w:pPr>
            <w:r w:rsidRPr="00401AFF">
              <w:rPr>
                <w:lang w:val="en-US"/>
              </w:rPr>
              <w:t>1/50; 2/98; 3/696</w:t>
            </w:r>
          </w:p>
        </w:tc>
      </w:tr>
      <w:tr w:rsidR="00D01A27" w:rsidRPr="00401AFF">
        <w:trPr>
          <w:trHeight w:val="80"/>
          <w:jc w:val="center"/>
        </w:trPr>
        <w:tc>
          <w:tcPr>
            <w:tcW w:w="3114" w:type="dxa"/>
            <w:shd w:val="clear" w:color="auto" w:fill="FFFFFF"/>
          </w:tcPr>
          <w:p w:rsidR="00D01A27" w:rsidRPr="00401AFF" w:rsidRDefault="00D01A27" w:rsidP="00401AFF">
            <w:r w:rsidRPr="00401AFF">
              <w:t>Арт</w:t>
            </w:r>
            <w:r>
              <w:t xml:space="preserve">езианская </w:t>
            </w:r>
            <w:r w:rsidRPr="00401AFF">
              <w:t>скважина № 3107</w:t>
            </w:r>
          </w:p>
        </w:tc>
        <w:tc>
          <w:tcPr>
            <w:tcW w:w="992" w:type="dxa"/>
            <w:shd w:val="clear" w:color="auto" w:fill="FFFFFF"/>
          </w:tcPr>
          <w:p w:rsidR="00D01A27" w:rsidRPr="00401AFF" w:rsidRDefault="00D01A27" w:rsidP="009B5079">
            <w:pPr>
              <w:jc w:val="center"/>
            </w:pPr>
            <w:r w:rsidRPr="00401AFF">
              <w:t>1</w:t>
            </w:r>
          </w:p>
        </w:tc>
        <w:tc>
          <w:tcPr>
            <w:tcW w:w="915" w:type="dxa"/>
            <w:shd w:val="clear" w:color="auto" w:fill="FFFFFF"/>
          </w:tcPr>
          <w:p w:rsidR="00D01A27" w:rsidRPr="00401AFF" w:rsidRDefault="00D01A27" w:rsidP="009B5079">
            <w:pPr>
              <w:jc w:val="center"/>
            </w:pPr>
            <w:r w:rsidRPr="00401AFF">
              <w:t>1975</w:t>
            </w:r>
          </w:p>
        </w:tc>
        <w:tc>
          <w:tcPr>
            <w:tcW w:w="3035" w:type="dxa"/>
            <w:shd w:val="clear" w:color="auto" w:fill="FFFFFF"/>
          </w:tcPr>
          <w:p w:rsidR="00D01A27" w:rsidRPr="00401AFF" w:rsidRDefault="00D01A27" w:rsidP="009B5079">
            <w:pPr>
              <w:jc w:val="center"/>
            </w:pPr>
            <w:r>
              <w:t xml:space="preserve">п. </w:t>
            </w:r>
            <w:r w:rsidRPr="00401AFF">
              <w:t>Кобралово, за посёлком</w:t>
            </w:r>
          </w:p>
        </w:tc>
        <w:tc>
          <w:tcPr>
            <w:tcW w:w="2104" w:type="dxa"/>
            <w:shd w:val="clear" w:color="auto" w:fill="FFFFFF"/>
          </w:tcPr>
          <w:p w:rsidR="00D01A27" w:rsidRPr="00401AFF" w:rsidRDefault="00D01A27" w:rsidP="009B5079">
            <w:pPr>
              <w:jc w:val="center"/>
              <w:rPr>
                <w:lang w:val="en-US"/>
              </w:rPr>
            </w:pPr>
            <w:r w:rsidRPr="00401AFF">
              <w:rPr>
                <w:lang w:val="en-US"/>
              </w:rPr>
              <w:t>1/50; 2/95; 3/674</w:t>
            </w:r>
          </w:p>
        </w:tc>
      </w:tr>
      <w:tr w:rsidR="00D01A27" w:rsidRPr="00401AFF">
        <w:trPr>
          <w:trHeight w:val="80"/>
          <w:jc w:val="center"/>
        </w:trPr>
        <w:tc>
          <w:tcPr>
            <w:tcW w:w="3114" w:type="dxa"/>
            <w:tcBorders>
              <w:bottom w:val="single" w:sz="4" w:space="0" w:color="auto"/>
            </w:tcBorders>
            <w:shd w:val="clear" w:color="auto" w:fill="FFFFFF"/>
          </w:tcPr>
          <w:p w:rsidR="00D01A27" w:rsidRPr="00401AFF" w:rsidRDefault="00D01A27" w:rsidP="00401AFF">
            <w:r w:rsidRPr="00401AFF">
              <w:t>Арт</w:t>
            </w:r>
            <w:r>
              <w:t xml:space="preserve">езианская </w:t>
            </w:r>
            <w:r w:rsidRPr="00401AFF">
              <w:t xml:space="preserve">скважина № 2742 </w:t>
            </w:r>
          </w:p>
        </w:tc>
        <w:tc>
          <w:tcPr>
            <w:tcW w:w="992" w:type="dxa"/>
            <w:tcBorders>
              <w:bottom w:val="single" w:sz="4" w:space="0" w:color="auto"/>
            </w:tcBorders>
            <w:shd w:val="clear" w:color="auto" w:fill="FFFFFF"/>
          </w:tcPr>
          <w:p w:rsidR="00D01A27" w:rsidRPr="00401AFF" w:rsidRDefault="00D01A27" w:rsidP="009B5079">
            <w:pPr>
              <w:jc w:val="center"/>
            </w:pPr>
            <w:r w:rsidRPr="00401AFF">
              <w:t>1</w:t>
            </w:r>
          </w:p>
        </w:tc>
        <w:tc>
          <w:tcPr>
            <w:tcW w:w="915" w:type="dxa"/>
            <w:tcBorders>
              <w:bottom w:val="single" w:sz="4" w:space="0" w:color="auto"/>
            </w:tcBorders>
            <w:shd w:val="clear" w:color="auto" w:fill="FFFFFF"/>
          </w:tcPr>
          <w:p w:rsidR="00D01A27" w:rsidRPr="00401AFF" w:rsidRDefault="00D01A27" w:rsidP="009B5079">
            <w:pPr>
              <w:jc w:val="center"/>
            </w:pPr>
            <w:r w:rsidRPr="00401AFF">
              <w:t>1968</w:t>
            </w:r>
          </w:p>
        </w:tc>
        <w:tc>
          <w:tcPr>
            <w:tcW w:w="3035" w:type="dxa"/>
            <w:tcBorders>
              <w:bottom w:val="single" w:sz="4" w:space="0" w:color="auto"/>
            </w:tcBorders>
            <w:shd w:val="clear" w:color="auto" w:fill="FFFFFF"/>
          </w:tcPr>
          <w:p w:rsidR="00D01A27" w:rsidRPr="00401AFF" w:rsidRDefault="00D01A27" w:rsidP="009B5079">
            <w:pPr>
              <w:jc w:val="center"/>
            </w:pPr>
            <w:r>
              <w:t xml:space="preserve">п. </w:t>
            </w:r>
            <w:r w:rsidRPr="00401AFF">
              <w:t>Кобралово</w:t>
            </w:r>
          </w:p>
        </w:tc>
        <w:tc>
          <w:tcPr>
            <w:tcW w:w="2104" w:type="dxa"/>
            <w:tcBorders>
              <w:bottom w:val="single" w:sz="4" w:space="0" w:color="auto"/>
            </w:tcBorders>
            <w:shd w:val="clear" w:color="auto" w:fill="FFFFFF"/>
          </w:tcPr>
          <w:p w:rsidR="00D01A27" w:rsidRPr="00401AFF" w:rsidRDefault="00D01A27" w:rsidP="009B5079">
            <w:pPr>
              <w:jc w:val="center"/>
              <w:rPr>
                <w:lang w:val="en-US"/>
              </w:rPr>
            </w:pPr>
            <w:r w:rsidRPr="00401AFF">
              <w:rPr>
                <w:lang w:val="en-US"/>
              </w:rPr>
              <w:t>1/50; 2/60; 3/420</w:t>
            </w:r>
          </w:p>
        </w:tc>
      </w:tr>
    </w:tbl>
    <w:p w:rsidR="00D01A27" w:rsidRDefault="00D01A27" w:rsidP="00464E84">
      <w:pPr>
        <w:shd w:val="clear" w:color="auto" w:fill="FFFFFF"/>
        <w:spacing w:before="10"/>
        <w:ind w:right="101" w:firstLine="709"/>
        <w:rPr>
          <w:spacing w:val="1"/>
        </w:rPr>
      </w:pPr>
      <w:r>
        <w:rPr>
          <w:spacing w:val="1"/>
        </w:rPr>
        <w:t xml:space="preserve">Постановлением администрации Гатчинского муниципального района от 19.03.2015 № 1173 утверждена </w:t>
      </w:r>
      <w:r w:rsidRPr="00896D2D">
        <w:rPr>
          <w:spacing w:val="1"/>
        </w:rPr>
        <w:t>схем</w:t>
      </w:r>
      <w:r>
        <w:rPr>
          <w:spacing w:val="1"/>
        </w:rPr>
        <w:t>а</w:t>
      </w:r>
      <w:r w:rsidRPr="00896D2D">
        <w:rPr>
          <w:spacing w:val="1"/>
        </w:rPr>
        <w:t xml:space="preserve"> водоснабжения и водоотведения</w:t>
      </w:r>
      <w:r>
        <w:rPr>
          <w:spacing w:val="1"/>
        </w:rPr>
        <w:t xml:space="preserve"> Сусанинского сельского поселения.</w:t>
      </w:r>
    </w:p>
    <w:p w:rsidR="00D01A27" w:rsidRDefault="00D01A27" w:rsidP="00464E84">
      <w:pPr>
        <w:shd w:val="clear" w:color="auto" w:fill="FFFFFF"/>
        <w:spacing w:before="10"/>
        <w:ind w:right="101" w:firstLine="709"/>
        <w:rPr>
          <w:spacing w:val="1"/>
        </w:rPr>
      </w:pPr>
      <w:r>
        <w:rPr>
          <w:spacing w:val="1"/>
        </w:rPr>
        <w:t>Схема водоснабжения Сусанинского сельского поселения по форме и содержанию соответствует действующему законодательству (п</w:t>
      </w:r>
      <w:r w:rsidRPr="00896D2D">
        <w:rPr>
          <w:spacing w:val="1"/>
        </w:rPr>
        <w:t>остановлени</w:t>
      </w:r>
      <w:r>
        <w:rPr>
          <w:spacing w:val="1"/>
        </w:rPr>
        <w:t>е Правительства Российской Федерации от 05.09.2013 № 782 «</w:t>
      </w:r>
      <w:r w:rsidRPr="00896D2D">
        <w:rPr>
          <w:spacing w:val="1"/>
        </w:rPr>
        <w:t>О схемах</w:t>
      </w:r>
      <w:r>
        <w:rPr>
          <w:spacing w:val="1"/>
        </w:rPr>
        <w:t xml:space="preserve"> водоснабжения и водоотведения» </w:t>
      </w:r>
      <w:r w:rsidRPr="00896D2D">
        <w:rPr>
          <w:spacing w:val="1"/>
        </w:rPr>
        <w:t xml:space="preserve">(вместе с </w:t>
      </w:r>
      <w:r>
        <w:rPr>
          <w:spacing w:val="1"/>
        </w:rPr>
        <w:t>«</w:t>
      </w:r>
      <w:r w:rsidRPr="00896D2D">
        <w:rPr>
          <w:spacing w:val="1"/>
        </w:rPr>
        <w:t>Правилами разработки и утверждения схем водоснабжения и водоотведения</w:t>
      </w:r>
      <w:r>
        <w:rPr>
          <w:spacing w:val="1"/>
        </w:rPr>
        <w:t>»</w:t>
      </w:r>
      <w:r w:rsidRPr="00896D2D">
        <w:rPr>
          <w:spacing w:val="1"/>
        </w:rPr>
        <w:t xml:space="preserve">, </w:t>
      </w:r>
      <w:r>
        <w:rPr>
          <w:spacing w:val="1"/>
        </w:rPr>
        <w:t>«</w:t>
      </w:r>
      <w:r w:rsidRPr="00896D2D">
        <w:rPr>
          <w:spacing w:val="1"/>
        </w:rPr>
        <w:t>Требованиями к содержанию схем водоснабжения и водоотведения</w:t>
      </w:r>
      <w:r>
        <w:rPr>
          <w:spacing w:val="1"/>
        </w:rPr>
        <w:t>»</w:t>
      </w:r>
      <w:r w:rsidRPr="00896D2D">
        <w:rPr>
          <w:spacing w:val="1"/>
        </w:rPr>
        <w:t>)</w:t>
      </w:r>
      <w:r>
        <w:rPr>
          <w:spacing w:val="1"/>
        </w:rPr>
        <w:t>.</w:t>
      </w:r>
    </w:p>
    <w:p w:rsidR="00D01A27" w:rsidRPr="00464E84" w:rsidRDefault="00D01A27" w:rsidP="00464E84">
      <w:pPr>
        <w:shd w:val="clear" w:color="auto" w:fill="FFFFFF"/>
        <w:spacing w:before="10"/>
        <w:ind w:right="101" w:firstLine="709"/>
        <w:rPr>
          <w:spacing w:val="1"/>
        </w:rPr>
      </w:pPr>
      <w:r w:rsidRPr="00464E84">
        <w:rPr>
          <w:spacing w:val="1"/>
        </w:rPr>
        <w:t xml:space="preserve">Одиночное протяжение уличной водопроводной сети </w:t>
      </w:r>
      <w:r>
        <w:rPr>
          <w:spacing w:val="1"/>
        </w:rPr>
        <w:t xml:space="preserve">– </w:t>
      </w:r>
      <w:r>
        <w:t xml:space="preserve">34730 </w:t>
      </w:r>
      <w:r>
        <w:rPr>
          <w:spacing w:val="1"/>
        </w:rPr>
        <w:t>м.</w:t>
      </w:r>
    </w:p>
    <w:p w:rsidR="00D01A27" w:rsidRDefault="00D01A27" w:rsidP="00464E84">
      <w:pPr>
        <w:rPr>
          <w:spacing w:val="1"/>
        </w:rPr>
      </w:pPr>
      <w:r w:rsidRPr="00464E84">
        <w:rPr>
          <w:spacing w:val="1"/>
        </w:rPr>
        <w:t>Одиночное протяжение уличной водопровод</w:t>
      </w:r>
      <w:r>
        <w:rPr>
          <w:spacing w:val="1"/>
        </w:rPr>
        <w:t xml:space="preserve">ной сети, нуждающейся в замене – </w:t>
      </w:r>
      <w:r>
        <w:t xml:space="preserve">17450 </w:t>
      </w:r>
      <w:r>
        <w:rPr>
          <w:spacing w:val="1"/>
        </w:rPr>
        <w:t>м.</w:t>
      </w:r>
    </w:p>
    <w:p w:rsidR="00D01A27" w:rsidRDefault="00D01A27" w:rsidP="00464E84">
      <w:pPr>
        <w:pStyle w:val="Heading3"/>
      </w:pPr>
      <w:r>
        <w:rPr>
          <w:rStyle w:val="Hyperlink"/>
          <w:color w:val="auto"/>
          <w:u w:val="none"/>
        </w:rPr>
        <w:t>В</w:t>
      </w:r>
      <w:r w:rsidRPr="004B2AD8">
        <w:rPr>
          <w:rStyle w:val="Hyperlink"/>
          <w:color w:val="auto"/>
          <w:u w:val="none"/>
        </w:rPr>
        <w:t>одо</w:t>
      </w:r>
      <w:r>
        <w:rPr>
          <w:rStyle w:val="Hyperlink"/>
          <w:color w:val="auto"/>
          <w:u w:val="none"/>
        </w:rPr>
        <w:t>отведение</w:t>
      </w:r>
    </w:p>
    <w:p w:rsidR="00D01A27" w:rsidRDefault="00D01A27" w:rsidP="00464E84">
      <w:pPr>
        <w:ind w:firstLine="708"/>
      </w:pPr>
      <w:r>
        <w:t>В настоящее время в Сусанинском сельском поселении централизованная система водоотведения выполнена лишь частично.</w:t>
      </w:r>
    </w:p>
    <w:p w:rsidR="00D01A27" w:rsidRDefault="00D01A27" w:rsidP="00464E84">
      <w:pPr>
        <w:ind w:firstLine="708"/>
      </w:pPr>
      <w:r>
        <w:t xml:space="preserve">В п. Кобралово, п. Семрино, п. Сусанино водоотведение выполнено частично, в основном в центральных районах населенных пунктов. В д. Виркино, д. Заборье, д. Ковшово, д. Красницы, д. Мыза и п.ст. Владимирская централизованная система водоотведения отсутствует. Жители индивидуальной жилой застройки пользуются выгребными ямами и септиками, от общественных зданий – слив на рельеф без предварительной очистки. </w:t>
      </w:r>
    </w:p>
    <w:p w:rsidR="00D01A27" w:rsidRDefault="00D01A27" w:rsidP="00464E84">
      <w:pPr>
        <w:ind w:firstLine="708"/>
      </w:pPr>
      <w:r>
        <w:t>Дождевые стоки в данный момент собираются в водоотводящие канавы вдоль дорог и без очистки самотеком выводятся на рельеф</w:t>
      </w:r>
    </w:p>
    <w:p w:rsidR="00D01A27" w:rsidRDefault="00D01A27" w:rsidP="00464E84">
      <w:pPr>
        <w:pStyle w:val="NoSpacing"/>
        <w:ind w:firstLine="720"/>
      </w:pPr>
      <w:r>
        <w:t>Одиночное протяжение уличной канализационной сети – 10360 км.</w:t>
      </w:r>
    </w:p>
    <w:p w:rsidR="00D01A27" w:rsidRDefault="00D01A27" w:rsidP="00464E84">
      <w:pPr>
        <w:pStyle w:val="NoSpacing"/>
        <w:ind w:firstLine="720"/>
      </w:pPr>
      <w:r>
        <w:t>Одиночное протяжение уличной канализационной сети, нуждающейся в замене – 5600 км.</w:t>
      </w:r>
    </w:p>
    <w:p w:rsidR="00D01A27" w:rsidRDefault="00D01A27" w:rsidP="00464E84">
      <w:pPr>
        <w:pStyle w:val="NoSpacing"/>
        <w:ind w:firstLine="720"/>
      </w:pPr>
      <w:r>
        <w:t>По фактическим сведениям, сточные воды не утилизируются.</w:t>
      </w:r>
    </w:p>
    <w:p w:rsidR="00D01A27" w:rsidRPr="004B2AD8" w:rsidRDefault="00D01A27" w:rsidP="004B2AD8">
      <w:pPr>
        <w:pStyle w:val="Heading3"/>
      </w:pPr>
      <w:r>
        <w:rPr>
          <w:rStyle w:val="Hyperlink"/>
          <w:color w:val="auto"/>
          <w:u w:val="none"/>
        </w:rPr>
        <w:t>Т</w:t>
      </w:r>
      <w:r w:rsidRPr="004B2AD8">
        <w:rPr>
          <w:rStyle w:val="Hyperlink"/>
          <w:color w:val="auto"/>
          <w:u w:val="none"/>
        </w:rPr>
        <w:t>еплоснабжение</w:t>
      </w:r>
    </w:p>
    <w:p w:rsidR="00D01A27" w:rsidRDefault="00D01A27" w:rsidP="00464E84">
      <w:pPr>
        <w:pStyle w:val="NoSpacing"/>
        <w:ind w:firstLine="720"/>
      </w:pPr>
      <w:r>
        <w:t>На территории Сусанинского сельского поселения присутствуют централизованные системы обеспечивающие нужды населения теплоснабжением и горячим водоснабжением.</w:t>
      </w:r>
    </w:p>
    <w:p w:rsidR="00D01A27" w:rsidRDefault="00D01A27" w:rsidP="00464E84">
      <w:pPr>
        <w:pStyle w:val="NoSpacing"/>
        <w:ind w:firstLine="720"/>
      </w:pPr>
      <w:r>
        <w:t>Протяженность тепловых и паровых сетей в двухтрубном исчислении – 7283 м.</w:t>
      </w:r>
    </w:p>
    <w:p w:rsidR="00D01A27" w:rsidRDefault="00D01A27" w:rsidP="00464E84">
      <w:pPr>
        <w:pStyle w:val="NoSpacing"/>
        <w:ind w:firstLine="720"/>
      </w:pPr>
      <w:r>
        <w:t>Протяженность тепловых и паровых сетей в двухтрубном исчислении, нуждающихся в замене – 6450 м.</w:t>
      </w:r>
    </w:p>
    <w:p w:rsidR="00D01A27" w:rsidRDefault="00D01A27" w:rsidP="00464E84">
      <w:pPr>
        <w:pStyle w:val="NoSpacing"/>
        <w:ind w:firstLine="720"/>
      </w:pPr>
      <w:r>
        <w:t>На территории Сусанинского сельского поселения существует пять систем централизованного   теплоснабжения, расположенных    в    пос.    Сусанино, пос. Семрино, в пос. Кобралово и в пос. Пижма.</w:t>
      </w:r>
    </w:p>
    <w:p w:rsidR="00D01A27" w:rsidRDefault="00D01A27" w:rsidP="00464E84">
      <w:pPr>
        <w:pStyle w:val="NoSpacing"/>
        <w:ind w:firstLine="720"/>
      </w:pPr>
      <w:r>
        <w:t>На территории пос. Сусанино централизованное теплоснабжение осуществляется от котельной № 15.</w:t>
      </w:r>
    </w:p>
    <w:p w:rsidR="00D01A27" w:rsidRDefault="00D01A27" w:rsidP="00464E84">
      <w:pPr>
        <w:pStyle w:val="NoSpacing"/>
        <w:ind w:firstLine="720"/>
      </w:pPr>
      <w:r>
        <w:t>В пос. Семрино существует две изолированные системы централизованного теплоснабжения:</w:t>
      </w:r>
    </w:p>
    <w:p w:rsidR="00D01A27" w:rsidRDefault="00D01A27" w:rsidP="00464E84">
      <w:pPr>
        <w:pStyle w:val="NoSpacing"/>
        <w:ind w:firstLine="720"/>
      </w:pPr>
      <w:r>
        <w:t>-система централизованного теплоснабжения котельной № 26,</w:t>
      </w:r>
    </w:p>
    <w:p w:rsidR="00D01A27" w:rsidRDefault="00D01A27" w:rsidP="00464E84">
      <w:pPr>
        <w:pStyle w:val="NoSpacing"/>
        <w:ind w:firstLine="720"/>
      </w:pPr>
      <w:r>
        <w:t>-система централизованного теплоснабжения котельной № 39.</w:t>
      </w:r>
    </w:p>
    <w:p w:rsidR="00D01A27" w:rsidRDefault="00D01A27" w:rsidP="00464E84">
      <w:pPr>
        <w:pStyle w:val="NoSpacing"/>
        <w:ind w:firstLine="720"/>
      </w:pPr>
      <w:r>
        <w:t>На территории пос. Кобралово централизованное теплоснабжение осуществляется от котельной № 41.</w:t>
      </w:r>
    </w:p>
    <w:p w:rsidR="00D01A27" w:rsidRDefault="00D01A27" w:rsidP="00464E84">
      <w:pPr>
        <w:pStyle w:val="NoSpacing"/>
        <w:ind w:firstLine="720"/>
      </w:pPr>
      <w:r>
        <w:t>На территории пос. Пижма централизованное теплоснабжение осуществляется от котельной № 7.</w:t>
      </w:r>
    </w:p>
    <w:p w:rsidR="00D01A27" w:rsidRDefault="00D01A27" w:rsidP="00464E84">
      <w:pPr>
        <w:pStyle w:val="NoSpacing"/>
        <w:ind w:firstLine="720"/>
      </w:pPr>
      <w:r>
        <w:t>На территории д. Красницы на данный момент система централизованного теплоснабжения на территории деревни отсутствует.</w:t>
      </w:r>
    </w:p>
    <w:p w:rsidR="00D01A27" w:rsidRDefault="00D01A27" w:rsidP="00464E84">
      <w:pPr>
        <w:pStyle w:val="NoSpacing"/>
        <w:ind w:firstLine="720"/>
      </w:pPr>
      <w:r w:rsidRPr="00670FE5">
        <w:t>На территории Сусанинского сельского поселения в пос. Сусанино, пос. Семрино и пос. Кобралово деятельность в сфере теплоснабжения осуществляет единственная теплоснабжающая организация АО «Коммунальные системы Гатчинского района».</w:t>
      </w:r>
    </w:p>
    <w:p w:rsidR="00D01A27" w:rsidRDefault="00D01A27" w:rsidP="00464E84">
      <w:pPr>
        <w:pStyle w:val="NoSpacing"/>
        <w:ind w:firstLine="720"/>
      </w:pPr>
      <w:r w:rsidRPr="00670FE5">
        <w:t>В д.</w:t>
      </w:r>
      <w:r>
        <w:t xml:space="preserve"> </w:t>
      </w:r>
      <w:r w:rsidRPr="00670FE5">
        <w:t>Красницы статусом единой теплоснабжающей организации надел</w:t>
      </w:r>
      <w:r>
        <w:t>ена</w:t>
      </w:r>
      <w:r w:rsidRPr="00670FE5">
        <w:t xml:space="preserve"> ООО «Региональные Курорты «Теплоснаб».</w:t>
      </w:r>
    </w:p>
    <w:p w:rsidR="00D01A27" w:rsidRPr="00FD4774" w:rsidRDefault="00D01A27" w:rsidP="00464E84">
      <w:pPr>
        <w:shd w:val="clear" w:color="auto" w:fill="FFFFFF"/>
        <w:spacing w:before="10"/>
        <w:ind w:right="101" w:firstLine="709"/>
      </w:pPr>
      <w:r>
        <w:rPr>
          <w:spacing w:val="1"/>
        </w:rPr>
        <w:t xml:space="preserve">Постановлением администрации </w:t>
      </w:r>
      <w:r>
        <w:t xml:space="preserve">Сусанинского сельского поселения </w:t>
      </w:r>
      <w:r w:rsidRPr="006E3683">
        <w:t xml:space="preserve">утверждена </w:t>
      </w:r>
      <w:r>
        <w:rPr>
          <w:spacing w:val="1"/>
        </w:rPr>
        <w:t>схема теплоснабжения Сусанинского сельского поселения.</w:t>
      </w:r>
    </w:p>
    <w:p w:rsidR="00D01A27" w:rsidRPr="00C619B7" w:rsidRDefault="00D01A27" w:rsidP="00464E84">
      <w:pPr>
        <w:ind w:firstLine="708"/>
        <w:rPr>
          <w:rStyle w:val="Hyperlink"/>
          <w:color w:val="auto"/>
          <w:u w:val="none"/>
        </w:rPr>
      </w:pPr>
      <w:r>
        <w:rPr>
          <w:spacing w:val="1"/>
        </w:rPr>
        <w:t>Схема теплоснабжения Сусанинского сельского поселения по форме и содержанию соответствует действующему законодательству (постановление</w:t>
      </w:r>
      <w:r w:rsidRPr="00896D2D">
        <w:rPr>
          <w:spacing w:val="1"/>
        </w:rPr>
        <w:t xml:space="preserve"> Правительства Р</w:t>
      </w:r>
      <w:r>
        <w:rPr>
          <w:spacing w:val="1"/>
        </w:rPr>
        <w:t xml:space="preserve">оссийской </w:t>
      </w:r>
      <w:r w:rsidRPr="00896D2D">
        <w:rPr>
          <w:spacing w:val="1"/>
        </w:rPr>
        <w:t>Ф</w:t>
      </w:r>
      <w:r>
        <w:rPr>
          <w:spacing w:val="1"/>
        </w:rPr>
        <w:t>едерации</w:t>
      </w:r>
      <w:r w:rsidRPr="00896D2D">
        <w:rPr>
          <w:spacing w:val="1"/>
        </w:rPr>
        <w:t xml:space="preserve"> от 22.02.2012 </w:t>
      </w:r>
      <w:r>
        <w:rPr>
          <w:spacing w:val="1"/>
        </w:rPr>
        <w:t>№</w:t>
      </w:r>
      <w:r w:rsidRPr="00896D2D">
        <w:rPr>
          <w:spacing w:val="1"/>
        </w:rPr>
        <w:t xml:space="preserve"> 154 (ред. от 12.07.2016) </w:t>
      </w:r>
      <w:r>
        <w:rPr>
          <w:spacing w:val="1"/>
        </w:rPr>
        <w:t>«</w:t>
      </w:r>
      <w:r w:rsidRPr="00896D2D">
        <w:rPr>
          <w:spacing w:val="1"/>
        </w:rPr>
        <w:t>О требованиях к схемам теплоснабжения, порядку их разработки и утверждения</w:t>
      </w:r>
      <w:r>
        <w:rPr>
          <w:spacing w:val="1"/>
        </w:rPr>
        <w:t>»).</w:t>
      </w:r>
      <w:r w:rsidRPr="00C619B7">
        <w:rPr>
          <w:rStyle w:val="Hyperlink"/>
          <w:color w:val="auto"/>
          <w:u w:val="none"/>
        </w:rPr>
        <w:t xml:space="preserve">        Основными проблемами теплового хозяйства являются моральный и физический износ оборудования и теплопроводов.</w:t>
      </w:r>
    </w:p>
    <w:p w:rsidR="00D01A27" w:rsidRPr="00C619B7" w:rsidRDefault="00D01A27" w:rsidP="00C619B7">
      <w:pPr>
        <w:ind w:firstLine="708"/>
        <w:rPr>
          <w:rStyle w:val="Hyperlink"/>
          <w:color w:val="auto"/>
          <w:u w:val="none"/>
        </w:rPr>
      </w:pPr>
      <w:r>
        <w:rPr>
          <w:rStyle w:val="Hyperlink"/>
          <w:color w:val="auto"/>
          <w:u w:val="none"/>
        </w:rPr>
        <w:t xml:space="preserve"> </w:t>
      </w:r>
      <w:r w:rsidRPr="00C619B7">
        <w:rPr>
          <w:rStyle w:val="Hyperlink"/>
          <w:color w:val="auto"/>
          <w:u w:val="none"/>
        </w:rPr>
        <w:t xml:space="preserve">Существующие котельные планируется, по возможности, реконструировать, модернизировать и подключить дополнительные тепловые нагрузки. Кроме этого необходимо: </w:t>
      </w:r>
    </w:p>
    <w:p w:rsidR="00D01A27" w:rsidRPr="00C619B7" w:rsidRDefault="00D01A27" w:rsidP="00C619B7">
      <w:pPr>
        <w:ind w:firstLine="708"/>
        <w:rPr>
          <w:rStyle w:val="Hyperlink"/>
          <w:color w:val="auto"/>
          <w:u w:val="none"/>
        </w:rPr>
      </w:pPr>
      <w:r w:rsidRPr="00C619B7">
        <w:rPr>
          <w:rStyle w:val="Hyperlink"/>
          <w:color w:val="auto"/>
          <w:u w:val="none"/>
        </w:rPr>
        <w:t>заменить устаревшее энергетическое оборудование, переложить изношенные тепловые сети, тем самым сократить потери тепла;</w:t>
      </w:r>
    </w:p>
    <w:p w:rsidR="00D01A27" w:rsidRPr="00C619B7" w:rsidRDefault="00D01A27" w:rsidP="00C619B7">
      <w:pPr>
        <w:ind w:firstLine="708"/>
        <w:rPr>
          <w:rStyle w:val="Hyperlink"/>
          <w:color w:val="auto"/>
          <w:u w:val="none"/>
        </w:rPr>
      </w:pPr>
      <w:r w:rsidRPr="00C619B7">
        <w:rPr>
          <w:rStyle w:val="Hyperlink"/>
          <w:color w:val="auto"/>
          <w:u w:val="none"/>
        </w:rPr>
        <w:t>внедрять приборы учета расхода теплоэнергии потребителями и регулирование подачи тепла.</w:t>
      </w:r>
    </w:p>
    <w:p w:rsidR="00D01A27" w:rsidRPr="00C619B7" w:rsidRDefault="00D01A27" w:rsidP="00C619B7">
      <w:pPr>
        <w:ind w:firstLine="708"/>
        <w:rPr>
          <w:rStyle w:val="Hyperlink"/>
          <w:color w:val="auto"/>
          <w:u w:val="none"/>
        </w:rPr>
      </w:pPr>
      <w:r w:rsidRPr="00C619B7">
        <w:rPr>
          <w:rStyle w:val="Hyperlink"/>
          <w:color w:val="auto"/>
          <w:u w:val="none"/>
        </w:rPr>
        <w:t>По мере газификации будут переведены на газ котельные, работающие на твердом топливе - угле и дровах.</w:t>
      </w:r>
    </w:p>
    <w:p w:rsidR="00D01A27" w:rsidRDefault="00D01A27" w:rsidP="004B2AD8">
      <w:pPr>
        <w:pStyle w:val="Heading3"/>
      </w:pPr>
      <w:r>
        <w:rPr>
          <w:rStyle w:val="Hyperlink"/>
          <w:color w:val="auto"/>
          <w:u w:val="none"/>
        </w:rPr>
        <w:t>Э</w:t>
      </w:r>
      <w:r w:rsidRPr="004B2AD8">
        <w:rPr>
          <w:rStyle w:val="Hyperlink"/>
          <w:color w:val="auto"/>
          <w:u w:val="none"/>
        </w:rPr>
        <w:t>лектроснабжение</w:t>
      </w:r>
    </w:p>
    <w:p w:rsidR="00D01A27" w:rsidRDefault="00D01A27" w:rsidP="00464E84">
      <w:pPr>
        <w:pStyle w:val="NoSpacing"/>
        <w:ind w:firstLine="720"/>
      </w:pPr>
      <w:r>
        <w:t>В настоящее время электроснабжение Сусанинского сельского поселения осуществляется от системы ОАО «Ленэнерго», филиал «Гатчинские электрические сети». Распределение энергии к потребителям осуществляется от подстанций 35 кВ:</w:t>
      </w:r>
    </w:p>
    <w:p w:rsidR="00D01A27" w:rsidRDefault="00D01A27" w:rsidP="00464E84">
      <w:pPr>
        <w:pStyle w:val="NoSpacing"/>
        <w:ind w:firstLine="720"/>
      </w:pPr>
      <w:r>
        <w:t>•</w:t>
      </w:r>
      <w:r>
        <w:tab/>
        <w:t>ПС 35/10 кВ Кобралово;</w:t>
      </w:r>
    </w:p>
    <w:p w:rsidR="00D01A27" w:rsidRDefault="00D01A27" w:rsidP="00464E84">
      <w:pPr>
        <w:pStyle w:val="NoSpacing"/>
        <w:ind w:firstLine="720"/>
      </w:pPr>
      <w:r>
        <w:t>•</w:t>
      </w:r>
      <w:r>
        <w:tab/>
        <w:t>ПС 35/10 кВ Сусанино;</w:t>
      </w:r>
    </w:p>
    <w:p w:rsidR="00D01A27" w:rsidRDefault="00D01A27" w:rsidP="00464E84">
      <w:pPr>
        <w:pStyle w:val="NoSpacing"/>
        <w:ind w:firstLine="720"/>
      </w:pPr>
      <w:r>
        <w:t>•</w:t>
      </w:r>
      <w:r>
        <w:tab/>
        <w:t>ПС 35/10 кВ Мыза;</w:t>
      </w:r>
    </w:p>
    <w:p w:rsidR="00D01A27" w:rsidRDefault="00D01A27" w:rsidP="00464E84">
      <w:pPr>
        <w:pStyle w:val="NoSpacing"/>
        <w:ind w:firstLine="720"/>
      </w:pPr>
      <w:r>
        <w:t>•</w:t>
      </w:r>
      <w:r>
        <w:tab/>
        <w:t>ПС 110 кВ № 322 Вырица (расположена на территории Вырицкого сельского поселения).</w:t>
      </w:r>
    </w:p>
    <w:p w:rsidR="00D01A27" w:rsidRDefault="00D01A27" w:rsidP="00464E84">
      <w:pPr>
        <w:pStyle w:val="NoSpacing"/>
        <w:ind w:firstLine="720"/>
      </w:pPr>
      <w:r>
        <w:t>Кроме того, на территории Сусанинского сельского поселения расположена тяговая подстанция ОАО «РЖД» – ПС Тяг-19.</w:t>
      </w:r>
    </w:p>
    <w:p w:rsidR="00D01A27" w:rsidRDefault="00D01A27" w:rsidP="00464E84">
      <w:pPr>
        <w:pStyle w:val="NoSpacing"/>
        <w:ind w:firstLine="720"/>
      </w:pPr>
      <w:r>
        <w:t>Распределение электроэнергии до потребителей осуществляется через трансформаторные подстанции 10/0,4 кВ:</w:t>
      </w:r>
    </w:p>
    <w:p w:rsidR="00D01A27" w:rsidRDefault="00D01A27" w:rsidP="00464E84">
      <w:pPr>
        <w:pStyle w:val="NoSpacing"/>
        <w:ind w:firstLine="720"/>
      </w:pPr>
      <w:r>
        <w:t>– п. Сусанино – 12 шт.;</w:t>
      </w:r>
    </w:p>
    <w:p w:rsidR="00D01A27" w:rsidRDefault="00D01A27" w:rsidP="00F567FB">
      <w:pPr>
        <w:pStyle w:val="NoSpacing"/>
        <w:ind w:firstLine="720"/>
      </w:pPr>
      <w:r>
        <w:t>– п. Кобралово – 10 шт.;</w:t>
      </w:r>
    </w:p>
    <w:p w:rsidR="00D01A27" w:rsidRDefault="00D01A27" w:rsidP="00F567FB">
      <w:pPr>
        <w:pStyle w:val="NoSpacing"/>
        <w:ind w:firstLine="720"/>
      </w:pPr>
      <w:r>
        <w:t>– п. Семрино – 7 шт.;</w:t>
      </w:r>
    </w:p>
    <w:p w:rsidR="00D01A27" w:rsidRDefault="00D01A27" w:rsidP="00464E84">
      <w:pPr>
        <w:pStyle w:val="NoSpacing"/>
        <w:ind w:firstLine="720"/>
      </w:pPr>
      <w:r>
        <w:t>– д. Красницы – 2 шт.;</w:t>
      </w:r>
    </w:p>
    <w:p w:rsidR="00D01A27" w:rsidRDefault="00D01A27" w:rsidP="00464E84">
      <w:pPr>
        <w:pStyle w:val="NoSpacing"/>
        <w:ind w:firstLine="720"/>
      </w:pPr>
      <w:r>
        <w:t>– д. Виркино – 1 шт.;</w:t>
      </w:r>
    </w:p>
    <w:p w:rsidR="00D01A27" w:rsidRDefault="00D01A27" w:rsidP="00464E84">
      <w:pPr>
        <w:pStyle w:val="NoSpacing"/>
        <w:ind w:firstLine="720"/>
      </w:pPr>
      <w:r>
        <w:t>– д. Ковшово – 2 шт.;</w:t>
      </w:r>
    </w:p>
    <w:p w:rsidR="00D01A27" w:rsidRDefault="00D01A27" w:rsidP="00464E84">
      <w:pPr>
        <w:pStyle w:val="NoSpacing"/>
        <w:ind w:firstLine="720"/>
      </w:pPr>
      <w:r>
        <w:t>– д. Мыза – 1 шт.</w:t>
      </w:r>
    </w:p>
    <w:p w:rsidR="00D01A27" w:rsidRDefault="00D01A27" w:rsidP="00464E84">
      <w:pPr>
        <w:pStyle w:val="NoSpacing"/>
        <w:ind w:firstLine="720"/>
      </w:pPr>
      <w:r>
        <w:t xml:space="preserve">В настоящее время требуется реконструкция электрических сетей из-за высокого процента износа их оборудования, большой протяженности сетей и больших потерь электроэнергии вследствие этого, а также вследствие неравномерного развития и застройки населенных пунктов и смещения центров нагрузок. </w:t>
      </w:r>
    </w:p>
    <w:p w:rsidR="00D01A27" w:rsidRDefault="00D01A27" w:rsidP="00464E84">
      <w:pPr>
        <w:pStyle w:val="NoSpacing"/>
        <w:ind w:firstLine="720"/>
      </w:pPr>
      <w:r w:rsidRPr="00885D87">
        <w:t>Электрические сети 10 и 0,4 кВ в основном   выполнены воздушными, неизолированными проводами, год постройки: начиная с 1973 года.</w:t>
      </w:r>
    </w:p>
    <w:p w:rsidR="00D01A27" w:rsidRDefault="00D01A27" w:rsidP="00885D87">
      <w:pPr>
        <w:pStyle w:val="NoSpacing"/>
        <w:ind w:firstLine="720"/>
      </w:pPr>
      <w:r>
        <w:t>В 2016 – 2017 г.г. проводилась реконструкция эклектических сетей ПАО «Ленэнерго» в п. Семрино, п. Сусанино, д. Виркино, д. Ковшово и д. Мыза.</w:t>
      </w:r>
    </w:p>
    <w:p w:rsidR="00D01A27" w:rsidRDefault="00D01A27" w:rsidP="00464E84">
      <w:pPr>
        <w:pStyle w:val="NoSpacing"/>
        <w:ind w:firstLine="720"/>
      </w:pPr>
      <w:r>
        <w:t>Все электрические линии находятся в удовлетворительном состоянии.</w:t>
      </w:r>
    </w:p>
    <w:p w:rsidR="00D01A27" w:rsidRDefault="00D01A27" w:rsidP="00464E84">
      <w:pPr>
        <w:pStyle w:val="NoSpacing"/>
        <w:ind w:firstLine="720"/>
      </w:pPr>
      <w:r>
        <w:t>Питание существующих подстанций по сети 110 кВ осуществляется от ПС 330/110/35/10 кВ».</w:t>
      </w:r>
    </w:p>
    <w:p w:rsidR="00D01A27" w:rsidRDefault="00D01A27" w:rsidP="00464E84">
      <w:pPr>
        <w:pStyle w:val="NoSpacing"/>
        <w:ind w:firstLine="720"/>
      </w:pPr>
      <w:r>
        <w:t xml:space="preserve">Электроснабжение жилищно-коммунального сектора населенных пунктов Сусанинского сельского поселения осуществляется от потребительских трансформаторных подстанций 6-10/0,4 кВ. Питание ТП выполнено по </w:t>
      </w:r>
      <w:r w:rsidRPr="00B477BD">
        <w:t>фидерным воздушным линиям 10 кВ</w:t>
      </w:r>
      <w:r>
        <w:t>.</w:t>
      </w:r>
    </w:p>
    <w:p w:rsidR="00D01A27" w:rsidRPr="004B2AD8" w:rsidRDefault="00D01A27" w:rsidP="00464E84">
      <w:pPr>
        <w:ind w:firstLine="708"/>
        <w:rPr>
          <w:rStyle w:val="Hyperlink"/>
          <w:color w:val="auto"/>
          <w:u w:val="none"/>
        </w:rPr>
      </w:pPr>
      <w:r>
        <w:t>Одиночное протяжение уличной линии электропередачи составляет 33430 м.</w:t>
      </w:r>
    </w:p>
    <w:p w:rsidR="00D01A27" w:rsidRPr="00AE5D27" w:rsidRDefault="00D01A27" w:rsidP="002B22FF">
      <w:pPr>
        <w:pStyle w:val="Heading3"/>
        <w:rPr>
          <w:highlight w:val="yellow"/>
        </w:rPr>
      </w:pPr>
      <w:r w:rsidRPr="00AE5D27">
        <w:rPr>
          <w:rStyle w:val="Hyperlink"/>
          <w:color w:val="auto"/>
          <w:u w:val="none"/>
        </w:rPr>
        <w:t>Газоснабжение</w:t>
      </w:r>
    </w:p>
    <w:p w:rsidR="00D01A27" w:rsidRDefault="00D01A27" w:rsidP="00B61141">
      <w:pPr>
        <w:pStyle w:val="NoSpacing"/>
        <w:ind w:firstLine="720"/>
      </w:pPr>
      <w:r>
        <w:t>Газоснабжение Сусанинского сельского поселения в настоящее время осуществляется на базе природного и сжиженного газа в основном от индивидуальных баллонных установок.</w:t>
      </w:r>
    </w:p>
    <w:p w:rsidR="00D01A27" w:rsidRDefault="00D01A27" w:rsidP="00B61141">
      <w:pPr>
        <w:pStyle w:val="NoSpacing"/>
        <w:ind w:firstLine="720"/>
      </w:pPr>
      <w:r>
        <w:t>В настоящее время газифицированы природным газом поселки Кобралово, Сусанино и Семрино, деревни Виркино, Ковшово и Мыза газоснабжение выполнено частично.</w:t>
      </w:r>
    </w:p>
    <w:p w:rsidR="00D01A27" w:rsidRDefault="00D01A27" w:rsidP="00B61141">
      <w:pPr>
        <w:pStyle w:val="NoSpacing"/>
        <w:ind w:firstLine="720"/>
      </w:pPr>
      <w:r>
        <w:t>Пищеприготовление осуществляется в основном на электроплитах для многоэтажной капитальной застройки, для усадебной индивидуальной застройки – на дровяных печах.</w:t>
      </w:r>
    </w:p>
    <w:p w:rsidR="00D01A27" w:rsidRDefault="00D01A27" w:rsidP="00464E84">
      <w:pPr>
        <w:pStyle w:val="NoSpacing"/>
        <w:ind w:firstLine="720"/>
      </w:pPr>
    </w:p>
    <w:p w:rsidR="00D01A27" w:rsidRDefault="00D01A27" w:rsidP="00B61141">
      <w:pPr>
        <w:pStyle w:val="NoSpacing"/>
      </w:pP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3221"/>
        <w:gridCol w:w="1923"/>
      </w:tblGrid>
      <w:tr w:rsidR="00D01A27" w:rsidRPr="00464E84">
        <w:trPr>
          <w:trHeight w:val="322"/>
          <w:jc w:val="center"/>
        </w:trPr>
        <w:tc>
          <w:tcPr>
            <w:tcW w:w="667" w:type="dxa"/>
            <w:vMerge w:val="restart"/>
          </w:tcPr>
          <w:p w:rsidR="00D01A27" w:rsidRPr="00464E84" w:rsidRDefault="00D01A27" w:rsidP="00464E84">
            <w:pPr>
              <w:jc w:val="center"/>
            </w:pPr>
            <w:r w:rsidRPr="00464E84">
              <w:t>№</w:t>
            </w:r>
          </w:p>
          <w:p w:rsidR="00D01A27" w:rsidRPr="00464E84" w:rsidRDefault="00D01A27" w:rsidP="00464E84">
            <w:pPr>
              <w:jc w:val="center"/>
            </w:pPr>
            <w:r w:rsidRPr="00464E84">
              <w:t>п/п</w:t>
            </w:r>
          </w:p>
        </w:tc>
        <w:tc>
          <w:tcPr>
            <w:tcW w:w="3221" w:type="dxa"/>
            <w:vMerge w:val="restart"/>
          </w:tcPr>
          <w:p w:rsidR="00D01A27" w:rsidRPr="00464E84" w:rsidRDefault="00D01A27" w:rsidP="00464E84">
            <w:pPr>
              <w:jc w:val="center"/>
            </w:pPr>
            <w:r w:rsidRPr="00464E84">
              <w:t>Наименование сельского населенного пункта</w:t>
            </w:r>
          </w:p>
        </w:tc>
        <w:tc>
          <w:tcPr>
            <w:tcW w:w="1923" w:type="dxa"/>
            <w:vMerge w:val="restart"/>
          </w:tcPr>
          <w:p w:rsidR="00D01A27" w:rsidRPr="00464E84" w:rsidRDefault="00D01A27" w:rsidP="00464E84">
            <w:pPr>
              <w:jc w:val="center"/>
            </w:pPr>
            <w:r w:rsidRPr="00464E84">
              <w:t>Газификация</w:t>
            </w:r>
          </w:p>
        </w:tc>
      </w:tr>
      <w:tr w:rsidR="00D01A27" w:rsidRPr="00464E84">
        <w:trPr>
          <w:trHeight w:val="538"/>
          <w:jc w:val="center"/>
        </w:trPr>
        <w:tc>
          <w:tcPr>
            <w:tcW w:w="667" w:type="dxa"/>
            <w:vMerge/>
          </w:tcPr>
          <w:p w:rsidR="00D01A27" w:rsidRPr="00464E84" w:rsidRDefault="00D01A27" w:rsidP="00464E84"/>
        </w:tc>
        <w:tc>
          <w:tcPr>
            <w:tcW w:w="3221" w:type="dxa"/>
            <w:vMerge/>
          </w:tcPr>
          <w:p w:rsidR="00D01A27" w:rsidRPr="00464E84" w:rsidRDefault="00D01A27" w:rsidP="00464E84"/>
        </w:tc>
        <w:tc>
          <w:tcPr>
            <w:tcW w:w="1923" w:type="dxa"/>
            <w:vMerge/>
          </w:tcPr>
          <w:p w:rsidR="00D01A27" w:rsidRPr="00464E84" w:rsidRDefault="00D01A27" w:rsidP="00464E84"/>
        </w:tc>
      </w:tr>
      <w:tr w:rsidR="00D01A27" w:rsidRPr="00464E84">
        <w:trPr>
          <w:jc w:val="center"/>
        </w:trPr>
        <w:tc>
          <w:tcPr>
            <w:tcW w:w="667" w:type="dxa"/>
          </w:tcPr>
          <w:p w:rsidR="00D01A27" w:rsidRPr="00464E84" w:rsidRDefault="00D01A27" w:rsidP="00464E84">
            <w:pPr>
              <w:jc w:val="center"/>
            </w:pPr>
            <w:r w:rsidRPr="00464E84">
              <w:t>1</w:t>
            </w:r>
          </w:p>
        </w:tc>
        <w:tc>
          <w:tcPr>
            <w:tcW w:w="3221" w:type="dxa"/>
          </w:tcPr>
          <w:p w:rsidR="00D01A27" w:rsidRPr="00464E84" w:rsidRDefault="00D01A27" w:rsidP="00464E84">
            <w:r w:rsidRPr="00464E84">
              <w:t>дер.</w:t>
            </w:r>
            <w:r>
              <w:t xml:space="preserve"> </w:t>
            </w:r>
            <w:r w:rsidRPr="00464E84">
              <w:t>Виркино</w:t>
            </w:r>
          </w:p>
        </w:tc>
        <w:tc>
          <w:tcPr>
            <w:tcW w:w="1923" w:type="dxa"/>
          </w:tcPr>
          <w:p w:rsidR="00D01A27" w:rsidRPr="00464E84" w:rsidRDefault="00D01A27" w:rsidP="00464E84">
            <w:pPr>
              <w:jc w:val="center"/>
            </w:pPr>
            <w:r w:rsidRPr="00464E84">
              <w:t>есть</w:t>
            </w:r>
          </w:p>
        </w:tc>
      </w:tr>
      <w:tr w:rsidR="00D01A27" w:rsidRPr="00464E84">
        <w:trPr>
          <w:jc w:val="center"/>
        </w:trPr>
        <w:tc>
          <w:tcPr>
            <w:tcW w:w="667" w:type="dxa"/>
          </w:tcPr>
          <w:p w:rsidR="00D01A27" w:rsidRPr="00464E84" w:rsidRDefault="00D01A27" w:rsidP="00464E84">
            <w:pPr>
              <w:jc w:val="center"/>
            </w:pPr>
            <w:r w:rsidRPr="00464E84">
              <w:t>2</w:t>
            </w:r>
          </w:p>
        </w:tc>
        <w:tc>
          <w:tcPr>
            <w:tcW w:w="3221" w:type="dxa"/>
          </w:tcPr>
          <w:p w:rsidR="00D01A27" w:rsidRPr="00464E84" w:rsidRDefault="00D01A27" w:rsidP="00464E84">
            <w:r w:rsidRPr="00464E84">
              <w:t>ст.</w:t>
            </w:r>
            <w:r>
              <w:t xml:space="preserve"> </w:t>
            </w:r>
            <w:r w:rsidRPr="00464E84">
              <w:t>Владимирская</w:t>
            </w:r>
          </w:p>
        </w:tc>
        <w:tc>
          <w:tcPr>
            <w:tcW w:w="1923" w:type="dxa"/>
          </w:tcPr>
          <w:p w:rsidR="00D01A27" w:rsidRPr="00464E84" w:rsidRDefault="00D01A27" w:rsidP="00464E84">
            <w:pPr>
              <w:jc w:val="center"/>
              <w:rPr>
                <w:b/>
                <w:bCs/>
              </w:rPr>
            </w:pPr>
            <w:r w:rsidRPr="00464E84">
              <w:rPr>
                <w:b/>
                <w:bCs/>
              </w:rPr>
              <w:t>нет</w:t>
            </w:r>
          </w:p>
        </w:tc>
      </w:tr>
      <w:tr w:rsidR="00D01A27" w:rsidRPr="00464E84">
        <w:trPr>
          <w:jc w:val="center"/>
        </w:trPr>
        <w:tc>
          <w:tcPr>
            <w:tcW w:w="667" w:type="dxa"/>
          </w:tcPr>
          <w:p w:rsidR="00D01A27" w:rsidRPr="00464E84" w:rsidRDefault="00D01A27" w:rsidP="00464E84">
            <w:pPr>
              <w:jc w:val="center"/>
            </w:pPr>
            <w:r w:rsidRPr="00464E84">
              <w:t>3</w:t>
            </w:r>
          </w:p>
        </w:tc>
        <w:tc>
          <w:tcPr>
            <w:tcW w:w="3221" w:type="dxa"/>
          </w:tcPr>
          <w:p w:rsidR="00D01A27" w:rsidRPr="00464E84" w:rsidRDefault="00D01A27" w:rsidP="00464E84">
            <w:r w:rsidRPr="00464E84">
              <w:t>дер.</w:t>
            </w:r>
            <w:r>
              <w:t xml:space="preserve"> </w:t>
            </w:r>
            <w:r w:rsidRPr="00464E84">
              <w:t>Заборье</w:t>
            </w:r>
          </w:p>
        </w:tc>
        <w:tc>
          <w:tcPr>
            <w:tcW w:w="1923" w:type="dxa"/>
          </w:tcPr>
          <w:p w:rsidR="00D01A27" w:rsidRPr="00464E84" w:rsidRDefault="00D01A27" w:rsidP="00464E84">
            <w:pPr>
              <w:jc w:val="center"/>
              <w:rPr>
                <w:b/>
                <w:bCs/>
              </w:rPr>
            </w:pPr>
            <w:r w:rsidRPr="00464E84">
              <w:rPr>
                <w:b/>
                <w:bCs/>
              </w:rPr>
              <w:t>нет</w:t>
            </w:r>
          </w:p>
        </w:tc>
      </w:tr>
      <w:tr w:rsidR="00D01A27" w:rsidRPr="00464E84">
        <w:trPr>
          <w:jc w:val="center"/>
        </w:trPr>
        <w:tc>
          <w:tcPr>
            <w:tcW w:w="667" w:type="dxa"/>
          </w:tcPr>
          <w:p w:rsidR="00D01A27" w:rsidRPr="00464E84" w:rsidRDefault="00D01A27" w:rsidP="00464E84">
            <w:pPr>
              <w:jc w:val="center"/>
            </w:pPr>
            <w:r w:rsidRPr="00464E84">
              <w:t>4</w:t>
            </w:r>
          </w:p>
        </w:tc>
        <w:tc>
          <w:tcPr>
            <w:tcW w:w="3221" w:type="dxa"/>
          </w:tcPr>
          <w:p w:rsidR="00D01A27" w:rsidRPr="00464E84" w:rsidRDefault="00D01A27" w:rsidP="00464E84">
            <w:r w:rsidRPr="00464E84">
              <w:t>п.</w:t>
            </w:r>
            <w:r>
              <w:t xml:space="preserve"> </w:t>
            </w:r>
            <w:r w:rsidRPr="00464E84">
              <w:t>Кобралово</w:t>
            </w:r>
          </w:p>
        </w:tc>
        <w:tc>
          <w:tcPr>
            <w:tcW w:w="1923" w:type="dxa"/>
          </w:tcPr>
          <w:p w:rsidR="00D01A27" w:rsidRPr="00464E84" w:rsidRDefault="00D01A27" w:rsidP="00464E84">
            <w:pPr>
              <w:jc w:val="center"/>
            </w:pPr>
            <w:r w:rsidRPr="00464E84">
              <w:t>есть</w:t>
            </w:r>
          </w:p>
        </w:tc>
      </w:tr>
      <w:tr w:rsidR="00D01A27" w:rsidRPr="00464E84">
        <w:trPr>
          <w:jc w:val="center"/>
        </w:trPr>
        <w:tc>
          <w:tcPr>
            <w:tcW w:w="667" w:type="dxa"/>
          </w:tcPr>
          <w:p w:rsidR="00D01A27" w:rsidRPr="00464E84" w:rsidRDefault="00D01A27" w:rsidP="00464E84">
            <w:pPr>
              <w:jc w:val="center"/>
            </w:pPr>
            <w:r w:rsidRPr="00464E84">
              <w:t>5</w:t>
            </w:r>
          </w:p>
        </w:tc>
        <w:tc>
          <w:tcPr>
            <w:tcW w:w="3221" w:type="dxa"/>
          </w:tcPr>
          <w:p w:rsidR="00D01A27" w:rsidRPr="00464E84" w:rsidRDefault="00D01A27" w:rsidP="00464E84">
            <w:r w:rsidRPr="00464E84">
              <w:t>дер.</w:t>
            </w:r>
            <w:r>
              <w:t xml:space="preserve"> </w:t>
            </w:r>
            <w:r w:rsidRPr="00464E84">
              <w:t>Ковшово</w:t>
            </w:r>
          </w:p>
        </w:tc>
        <w:tc>
          <w:tcPr>
            <w:tcW w:w="1923" w:type="dxa"/>
          </w:tcPr>
          <w:p w:rsidR="00D01A27" w:rsidRPr="00464E84" w:rsidRDefault="00D01A27" w:rsidP="00464E84">
            <w:pPr>
              <w:jc w:val="center"/>
            </w:pPr>
            <w:r w:rsidRPr="00464E84">
              <w:t>есть</w:t>
            </w:r>
          </w:p>
        </w:tc>
      </w:tr>
      <w:tr w:rsidR="00D01A27" w:rsidRPr="00464E84">
        <w:trPr>
          <w:jc w:val="center"/>
        </w:trPr>
        <w:tc>
          <w:tcPr>
            <w:tcW w:w="667" w:type="dxa"/>
          </w:tcPr>
          <w:p w:rsidR="00D01A27" w:rsidRPr="00464E84" w:rsidRDefault="00D01A27" w:rsidP="00464E84">
            <w:pPr>
              <w:jc w:val="center"/>
            </w:pPr>
            <w:r w:rsidRPr="00464E84">
              <w:t>6</w:t>
            </w:r>
          </w:p>
        </w:tc>
        <w:tc>
          <w:tcPr>
            <w:tcW w:w="3221" w:type="dxa"/>
          </w:tcPr>
          <w:p w:rsidR="00D01A27" w:rsidRPr="00464E84" w:rsidRDefault="00D01A27" w:rsidP="00464E84">
            <w:r w:rsidRPr="00464E84">
              <w:t>дер.</w:t>
            </w:r>
            <w:r>
              <w:t xml:space="preserve"> </w:t>
            </w:r>
            <w:r w:rsidRPr="00464E84">
              <w:t>Красницы</w:t>
            </w:r>
          </w:p>
        </w:tc>
        <w:tc>
          <w:tcPr>
            <w:tcW w:w="1923" w:type="dxa"/>
          </w:tcPr>
          <w:p w:rsidR="00D01A27" w:rsidRPr="00464E84" w:rsidRDefault="00D01A27" w:rsidP="00464E84">
            <w:pPr>
              <w:jc w:val="center"/>
              <w:rPr>
                <w:b/>
                <w:bCs/>
              </w:rPr>
            </w:pPr>
            <w:r w:rsidRPr="00464E84">
              <w:rPr>
                <w:b/>
                <w:bCs/>
              </w:rPr>
              <w:t>нет</w:t>
            </w:r>
          </w:p>
        </w:tc>
      </w:tr>
      <w:tr w:rsidR="00D01A27" w:rsidRPr="00464E84">
        <w:trPr>
          <w:jc w:val="center"/>
        </w:trPr>
        <w:tc>
          <w:tcPr>
            <w:tcW w:w="667" w:type="dxa"/>
          </w:tcPr>
          <w:p w:rsidR="00D01A27" w:rsidRPr="00464E84" w:rsidRDefault="00D01A27" w:rsidP="00464E84">
            <w:pPr>
              <w:jc w:val="center"/>
            </w:pPr>
            <w:r w:rsidRPr="00464E84">
              <w:t>7</w:t>
            </w:r>
          </w:p>
        </w:tc>
        <w:tc>
          <w:tcPr>
            <w:tcW w:w="3221" w:type="dxa"/>
          </w:tcPr>
          <w:p w:rsidR="00D01A27" w:rsidRPr="00464E84" w:rsidRDefault="00D01A27" w:rsidP="00464E84">
            <w:r w:rsidRPr="00464E84">
              <w:t>дер.</w:t>
            </w:r>
            <w:r>
              <w:t xml:space="preserve"> </w:t>
            </w:r>
            <w:r w:rsidRPr="00464E84">
              <w:t>Мыза</w:t>
            </w:r>
          </w:p>
        </w:tc>
        <w:tc>
          <w:tcPr>
            <w:tcW w:w="1923" w:type="dxa"/>
          </w:tcPr>
          <w:p w:rsidR="00D01A27" w:rsidRPr="00464E84" w:rsidRDefault="00D01A27" w:rsidP="00464E84">
            <w:pPr>
              <w:jc w:val="center"/>
            </w:pPr>
            <w:r w:rsidRPr="00464E84">
              <w:t>есть</w:t>
            </w:r>
          </w:p>
        </w:tc>
      </w:tr>
      <w:tr w:rsidR="00D01A27" w:rsidRPr="00464E84">
        <w:trPr>
          <w:jc w:val="center"/>
        </w:trPr>
        <w:tc>
          <w:tcPr>
            <w:tcW w:w="667" w:type="dxa"/>
          </w:tcPr>
          <w:p w:rsidR="00D01A27" w:rsidRPr="00464E84" w:rsidRDefault="00D01A27" w:rsidP="00464E84">
            <w:pPr>
              <w:jc w:val="center"/>
            </w:pPr>
            <w:r w:rsidRPr="00464E84">
              <w:t>8</w:t>
            </w:r>
          </w:p>
        </w:tc>
        <w:tc>
          <w:tcPr>
            <w:tcW w:w="3221" w:type="dxa"/>
          </w:tcPr>
          <w:p w:rsidR="00D01A27" w:rsidRPr="00464E84" w:rsidRDefault="00D01A27" w:rsidP="00464E84">
            <w:r w:rsidRPr="00464E84">
              <w:t>п.</w:t>
            </w:r>
            <w:r>
              <w:t xml:space="preserve"> </w:t>
            </w:r>
            <w:r w:rsidRPr="00464E84">
              <w:t>Семрино</w:t>
            </w:r>
          </w:p>
        </w:tc>
        <w:tc>
          <w:tcPr>
            <w:tcW w:w="1923" w:type="dxa"/>
          </w:tcPr>
          <w:p w:rsidR="00D01A27" w:rsidRPr="00464E84" w:rsidRDefault="00D01A27" w:rsidP="00464E84">
            <w:pPr>
              <w:jc w:val="center"/>
            </w:pPr>
            <w:r w:rsidRPr="00464E84">
              <w:t>есть</w:t>
            </w:r>
          </w:p>
        </w:tc>
      </w:tr>
      <w:tr w:rsidR="00D01A27" w:rsidRPr="00B7176D">
        <w:trPr>
          <w:jc w:val="center"/>
        </w:trPr>
        <w:tc>
          <w:tcPr>
            <w:tcW w:w="667" w:type="dxa"/>
          </w:tcPr>
          <w:p w:rsidR="00D01A27" w:rsidRPr="00464E84" w:rsidRDefault="00D01A27" w:rsidP="00464E84">
            <w:pPr>
              <w:jc w:val="center"/>
            </w:pPr>
            <w:r w:rsidRPr="00464E84">
              <w:t>9</w:t>
            </w:r>
          </w:p>
        </w:tc>
        <w:tc>
          <w:tcPr>
            <w:tcW w:w="3221" w:type="dxa"/>
          </w:tcPr>
          <w:p w:rsidR="00D01A27" w:rsidRPr="00464E84" w:rsidRDefault="00D01A27" w:rsidP="00464E84">
            <w:r w:rsidRPr="00464E84">
              <w:t>п.</w:t>
            </w:r>
            <w:r>
              <w:t xml:space="preserve"> </w:t>
            </w:r>
            <w:r w:rsidRPr="00464E84">
              <w:t>Сусанино</w:t>
            </w:r>
          </w:p>
        </w:tc>
        <w:tc>
          <w:tcPr>
            <w:tcW w:w="1923" w:type="dxa"/>
          </w:tcPr>
          <w:p w:rsidR="00D01A27" w:rsidRPr="00B7176D" w:rsidRDefault="00D01A27" w:rsidP="00464E84">
            <w:pPr>
              <w:jc w:val="center"/>
            </w:pPr>
            <w:r w:rsidRPr="00464E84">
              <w:t>есть</w:t>
            </w:r>
          </w:p>
        </w:tc>
      </w:tr>
    </w:tbl>
    <w:p w:rsidR="00D01A27" w:rsidRDefault="00D01A27" w:rsidP="00464E84">
      <w:pPr>
        <w:pStyle w:val="NoSpacing"/>
        <w:ind w:firstLine="720"/>
      </w:pPr>
    </w:p>
    <w:p w:rsidR="00D01A27" w:rsidRDefault="00D01A27" w:rsidP="00464E84">
      <w:pPr>
        <w:pStyle w:val="NoSpacing"/>
        <w:ind w:firstLine="720"/>
      </w:pPr>
      <w:r>
        <w:t xml:space="preserve">Населенные пункты Сусанинского сельского поселения полностью не газифицированы. </w:t>
      </w:r>
      <w:r w:rsidRPr="0092650F">
        <w:t>Количество не газифицированных населенных пунктов</w:t>
      </w:r>
      <w:r>
        <w:t xml:space="preserve"> – 3.</w:t>
      </w:r>
    </w:p>
    <w:p w:rsidR="00D01A27" w:rsidRDefault="00D01A27" w:rsidP="00464E84">
      <w:pPr>
        <w:pStyle w:val="NoSpacing"/>
        <w:ind w:firstLine="720"/>
      </w:pPr>
      <w:r>
        <w:t xml:space="preserve">Газ используется населением для приготовления пищи. </w:t>
      </w:r>
    </w:p>
    <w:p w:rsidR="00D01A27" w:rsidRDefault="00D01A27" w:rsidP="00464E84">
      <w:pPr>
        <w:pStyle w:val="NoSpacing"/>
        <w:ind w:firstLine="720"/>
      </w:pPr>
      <w:r>
        <w:t>Одиночное протяжение уличной газовой сети составляет 55784 м.</w:t>
      </w:r>
    </w:p>
    <w:p w:rsidR="00D01A27" w:rsidRPr="004B2AD8" w:rsidRDefault="00D01A27" w:rsidP="004B2AD8">
      <w:pPr>
        <w:ind w:firstLine="708"/>
        <w:rPr>
          <w:rStyle w:val="Hyperlink"/>
          <w:color w:val="auto"/>
          <w:u w:val="none"/>
        </w:rPr>
      </w:pPr>
    </w:p>
    <w:p w:rsidR="00D01A27" w:rsidRDefault="00D01A27" w:rsidP="00121424">
      <w:pPr>
        <w:pStyle w:val="Heading2"/>
      </w:pPr>
      <w:r>
        <w:t xml:space="preserve">Оценка </w:t>
      </w:r>
      <w:r w:rsidRPr="00C003A2">
        <w:t>реализации мероприятий в области энерго- и ресурсосбережения, мероприятий по сбору и учету информации</w:t>
      </w:r>
      <w:r>
        <w:t xml:space="preserve"> об использовании энергетических ресурсов в целях выявления возможностей энергосбережения и повышения энергетической эффективности</w:t>
      </w:r>
    </w:p>
    <w:p w:rsidR="00D01A27" w:rsidRDefault="00D01A27" w:rsidP="00025C32">
      <w:pPr>
        <w:ind w:firstLine="708"/>
      </w:pPr>
      <w:r>
        <w:t>Бюджетная сфера является одним из крупнейших потребителей энергетических ресурсов, расходующим значительную часть бюджетных средств на их оплату.</w:t>
      </w:r>
    </w:p>
    <w:p w:rsidR="00D01A27" w:rsidRDefault="00D01A27" w:rsidP="00025C32">
      <w:pPr>
        <w:ind w:firstLine="708"/>
      </w:pPr>
      <w:r>
        <w:t>Повышение энергетической эффективности бюджетных организаций обусловлено, во-первых, исполнением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во-вторых, снижением расходов на оплату потребления энергетических ресурсов и повышение имиджа предприятия, как энергоэффективного.</w:t>
      </w:r>
    </w:p>
    <w:p w:rsidR="00D01A27" w:rsidRDefault="00D01A27" w:rsidP="00025C32">
      <w:pPr>
        <w:ind w:firstLine="708"/>
      </w:pPr>
      <w:r>
        <w:t>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бюджетные учреждения должны:</w:t>
      </w:r>
    </w:p>
    <w:p w:rsidR="00D01A27" w:rsidRDefault="00D01A27" w:rsidP="00025C32">
      <w:pPr>
        <w:ind w:firstLine="708"/>
      </w:pPr>
      <w:r>
        <w:t>1) снизить объем потребления энергетических ресурсов.</w:t>
      </w:r>
    </w:p>
    <w:p w:rsidR="00D01A27" w:rsidRDefault="00D01A27" w:rsidP="00025C32">
      <w:pPr>
        <w:ind w:firstLine="708"/>
      </w:pPr>
      <w:r>
        <w:t>С 2010 года бюджетные организации должны обеспечить ежегодное снижение потребления энергоресурсов не менее чем на 3%.</w:t>
      </w:r>
    </w:p>
    <w:p w:rsidR="00D01A27" w:rsidRDefault="00D01A27" w:rsidP="00025C32">
      <w:pPr>
        <w:ind w:firstLine="708"/>
      </w:pPr>
      <w:r>
        <w:t>2) организовать учета потребления энергетических ресурсов.</w:t>
      </w:r>
    </w:p>
    <w:p w:rsidR="00D01A27" w:rsidRDefault="00D01A27" w:rsidP="00C003A2">
      <w:pPr>
        <w:ind w:firstLine="708"/>
      </w:pPr>
      <w:r>
        <w:t>В настоящий момент все бюджетные учреждения Российской Федерации должны быть обеспечены приборами учета воды, газа, тепла, электроэнергии.</w:t>
      </w:r>
    </w:p>
    <w:p w:rsidR="00D01A27" w:rsidRDefault="00D01A27" w:rsidP="00C003A2">
      <w:pPr>
        <w:ind w:firstLine="708"/>
      </w:pPr>
      <w:r>
        <w:t>3) организовать проведение энергетического обследования.</w:t>
      </w:r>
    </w:p>
    <w:p w:rsidR="00D01A27" w:rsidRDefault="00D01A27" w:rsidP="00025C32">
      <w:pPr>
        <w:ind w:firstLine="708"/>
      </w:pPr>
      <w:r>
        <w:t>Начиная с 31 декабря 2012 года бюджетные организации обязаны с периодичностью 5 лет проводить энергетическое обследование. На основе данных энергетического обследования составляется энергетический паспорт и программа энергосбережения с перечнем мероприятий, направленных на повышение энергетической эффективности потребления энергоресурсов.</w:t>
      </w:r>
    </w:p>
    <w:p w:rsidR="00D01A27" w:rsidRDefault="00D01A27" w:rsidP="00025C32">
      <w:r>
        <w:tab/>
        <w:t>Целями энергетической паспортизации бюджетных учреждений являются:</w:t>
      </w:r>
    </w:p>
    <w:p w:rsidR="00D01A27" w:rsidRDefault="00D01A27" w:rsidP="00025C32">
      <w:pPr>
        <w:ind w:firstLine="708"/>
      </w:pPr>
      <w:r>
        <w:t>оценка реального состояния энергетического хозяйства организаций;</w:t>
      </w:r>
    </w:p>
    <w:p w:rsidR="00D01A27" w:rsidRDefault="00D01A27" w:rsidP="00025C32">
      <w:pPr>
        <w:ind w:firstLine="708"/>
      </w:pPr>
      <w:r>
        <w:t>расчет лимитов потребления топливно-энергетических ресурсов и воды на основе реальных потребностей организаций;</w:t>
      </w:r>
    </w:p>
    <w:p w:rsidR="00D01A27" w:rsidRDefault="00D01A27" w:rsidP="00025C32">
      <w:pPr>
        <w:ind w:firstLine="708"/>
      </w:pPr>
      <w:r>
        <w:t>экономия бюджетных средств.</w:t>
      </w:r>
    </w:p>
    <w:p w:rsidR="00D01A27" w:rsidRDefault="00D01A27" w:rsidP="00025C32">
      <w:pPr>
        <w:ind w:firstLine="708"/>
      </w:pPr>
      <w:r>
        <w:t>4) закупить энергоэффективные товары.</w:t>
      </w:r>
    </w:p>
    <w:p w:rsidR="00D01A27" w:rsidRDefault="00D01A27" w:rsidP="00025C32">
      <w:pPr>
        <w:ind w:firstLine="708"/>
      </w:pPr>
      <w:r>
        <w:t xml:space="preserve">При закупках светильников не менее 5% от общей закупки должны быть светодиодные источники света. </w:t>
      </w:r>
    </w:p>
    <w:p w:rsidR="00D01A27" w:rsidRDefault="00D01A27" w:rsidP="00025C32">
      <w:pPr>
        <w:ind w:firstLine="708"/>
      </w:pPr>
      <w:r>
        <w:t>Не менее 10% устанавливаемых стеклопакетов должны иметь стекла с низкоэмиссионным покрытием.</w:t>
      </w:r>
    </w:p>
    <w:p w:rsidR="00D01A27" w:rsidRDefault="00D01A27" w:rsidP="00025C32">
      <w:pPr>
        <w:ind w:firstLine="708"/>
      </w:pPr>
      <w:r>
        <w:t>Запрещены закупки ламп накаливания для нужд освещения.</w:t>
      </w:r>
    </w:p>
    <w:p w:rsidR="00D01A27" w:rsidRDefault="00D01A27" w:rsidP="00025C32">
      <w:pPr>
        <w:ind w:firstLine="708"/>
      </w:pPr>
      <w:r>
        <w:t>5) разработать программы энергосбережения, содержащие:</w:t>
      </w:r>
    </w:p>
    <w:p w:rsidR="00D01A27" w:rsidRDefault="00D01A27" w:rsidP="00025C32">
      <w:pPr>
        <w:ind w:firstLine="708"/>
      </w:pPr>
      <w:r>
        <w:t>целевые показатели энергосбережения и их значения, достижение которых должно быть обеспечено в результате реализации этих программ;</w:t>
      </w:r>
    </w:p>
    <w:p w:rsidR="00D01A27" w:rsidRDefault="00D01A27" w:rsidP="00025C32">
      <w:pPr>
        <w:ind w:firstLine="708"/>
      </w:pPr>
      <w:r>
        <w:t>мероприятия по энергосбережению и повышению энергетической эффективности;</w:t>
      </w:r>
    </w:p>
    <w:p w:rsidR="00D01A27" w:rsidRDefault="00D01A27" w:rsidP="00025C32">
      <w:pPr>
        <w:ind w:firstLine="708"/>
      </w:pPr>
      <w:r>
        <w:t>ожидаемые результаты в натуральном выражении от проведения мероприятий по энергосбережению и повышению энергетической эффективности;</w:t>
      </w:r>
    </w:p>
    <w:p w:rsidR="00D01A27" w:rsidRDefault="00D01A27" w:rsidP="00025C32">
      <w:pPr>
        <w:ind w:firstLine="708"/>
      </w:pPr>
      <w:r>
        <w:t>ожидаемые результаты в стоимостном выражении от проведения мероприятий по энергосбережению и повышению энергетической эффективности;</w:t>
      </w:r>
    </w:p>
    <w:p w:rsidR="00D01A27" w:rsidRDefault="00D01A27" w:rsidP="00C003A2">
      <w:pPr>
        <w:ind w:firstLine="709"/>
      </w:pPr>
      <w:r>
        <w:t>экономический эффект от проведения мероприятий по энергосбережению и повышению энергетической эффективности.</w:t>
      </w:r>
    </w:p>
    <w:p w:rsidR="00D01A27" w:rsidRDefault="00D01A27" w:rsidP="00C003A2">
      <w:pPr>
        <w:ind w:firstLine="709"/>
      </w:pPr>
      <w:r>
        <w:t xml:space="preserve">Вся информация размещается в Государственной информационной системе в области энергосбережения и повышения энергетической эффективности (адрес в сети Интернет: </w:t>
      </w:r>
      <w:hyperlink r:id="rId10" w:history="1">
        <w:r w:rsidRPr="00237E54">
          <w:rPr>
            <w:rStyle w:val="Hyperlink"/>
          </w:rPr>
          <w:t>http://gisee.ru</w:t>
        </w:r>
      </w:hyperlink>
      <w:r>
        <w:rPr>
          <w:rStyle w:val="Hyperlink"/>
        </w:rPr>
        <w:t>).</w:t>
      </w:r>
    </w:p>
    <w:p w:rsidR="00D01A27" w:rsidRDefault="00D01A27" w:rsidP="00C003A2">
      <w:pPr>
        <w:ind w:firstLine="576"/>
      </w:pPr>
      <w:r w:rsidRPr="00C003A2">
        <w:t>Государственная информационная система в области энергосбережения и повышения энергетической эффективности была создана в 2011 г. в соответствии со Статьей 23 Федерального закона от 23.11.2009 № 261-ФЗ «Об энергосбережении и о повышении энергетической</w:t>
      </w:r>
      <w:r>
        <w:t xml:space="preserve"> </w:t>
      </w:r>
      <w:r w:rsidRPr="00C003A2">
        <w:t>эффективности и о внесении изменений в отдельные законодательные акты Российской Федерации».</w:t>
      </w:r>
    </w:p>
    <w:p w:rsidR="00D01A27" w:rsidRDefault="00D01A27" w:rsidP="00C003A2">
      <w:pPr>
        <w:ind w:firstLine="709"/>
      </w:pPr>
      <w:r>
        <w:t xml:space="preserve">В ГИС </w:t>
      </w:r>
      <w:r w:rsidRPr="00C003A2">
        <w:t>«Энергоэффективность»</w:t>
      </w:r>
      <w:r>
        <w:t xml:space="preserve"> осуществляется:</w:t>
      </w:r>
    </w:p>
    <w:p w:rsidR="00D01A27" w:rsidRDefault="00D01A27" w:rsidP="00C003A2">
      <w:pPr>
        <w:ind w:firstLine="708"/>
      </w:pPr>
      <w:r w:rsidRPr="000225F9">
        <w:t>сбор и анализ данных об энергосбережении и повышении энергетической эффективности, представляемых органами местного самоуправления в соответствии с правилами представления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утвержденными постановлением Правительства Российской Федерации от 25.01.2011 № 20;</w:t>
      </w:r>
    </w:p>
    <w:p w:rsidR="00D01A27" w:rsidRDefault="00D01A27" w:rsidP="00C003A2">
      <w:pPr>
        <w:ind w:firstLine="708"/>
      </w:pPr>
      <w:r>
        <w:t>сбор и рассмотрение копий паспортов, заполняемых по результатам обязательных энергетических обследований, осуществляемых в соответствии требованиями к проведению энергетического обследования и его результатам, утвержденными приказом Минэнерго России от 30.06.2014 № 400;</w:t>
      </w:r>
    </w:p>
    <w:p w:rsidR="00D01A27" w:rsidRDefault="00D01A27" w:rsidP="00C003A2">
      <w:pPr>
        <w:ind w:firstLine="708"/>
      </w:pPr>
      <w:r>
        <w:t>автоматизация осуществления государственной функции ведения реестра саморегулируемых организаций в области энергетических обследований;</w:t>
      </w:r>
    </w:p>
    <w:p w:rsidR="00D01A27" w:rsidRPr="00C003A2" w:rsidRDefault="00D01A27" w:rsidP="00047742">
      <w:pPr>
        <w:ind w:firstLine="708"/>
      </w:pPr>
      <w:r>
        <w:t xml:space="preserve">автоматизация предоставления информации об энергосбережении и повышении энергетической эффективности (энергетических деклараций) органов местного самоуправления и муниципальных учреждений, осуществляемого в соответствии с порядком представления информации об энергосбережении и о повышении энергетической эффективности, утвержденным приказом Минэнерго России от 30.06.2014 № 401 </w:t>
      </w:r>
      <w:r w:rsidRPr="00C003A2">
        <w:t xml:space="preserve">(источник информации: </w:t>
      </w:r>
      <w:hyperlink r:id="rId11" w:history="1">
        <w:r w:rsidRPr="00C003A2">
          <w:rPr>
            <w:rStyle w:val="Hyperlink"/>
            <w:color w:val="auto"/>
          </w:rPr>
          <w:t>http://minenergo.gov.ru/node/4908</w:t>
        </w:r>
      </w:hyperlink>
      <w:r w:rsidRPr="00C003A2">
        <w:rPr>
          <w:rStyle w:val="Hyperlink"/>
          <w:color w:val="auto"/>
        </w:rPr>
        <w:t>).</w:t>
      </w:r>
    </w:p>
    <w:p w:rsidR="00D01A27" w:rsidRDefault="00D01A27" w:rsidP="00C003A2">
      <w:pPr>
        <w:ind w:firstLine="576"/>
      </w:pPr>
      <w:r>
        <w:t>Таким образом о</w:t>
      </w:r>
      <w:r w:rsidRPr="00C003A2">
        <w:t>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t xml:space="preserve"> зависит от своевременности внесения информации в ГИС.</w:t>
      </w:r>
    </w:p>
    <w:p w:rsidR="00D01A27" w:rsidRPr="00887F28" w:rsidRDefault="00D01A27" w:rsidP="00C003A2">
      <w:pPr>
        <w:ind w:firstLine="576"/>
      </w:pPr>
      <w:r>
        <w:t>В период разработки проекта Программы информация о поселении в ГИС отсутствует.</w:t>
      </w:r>
    </w:p>
    <w:p w:rsidR="00D01A27" w:rsidRDefault="00D01A27" w:rsidP="00121424">
      <w:pPr>
        <w:pStyle w:val="Heading2"/>
      </w:pPr>
      <w:r>
        <w:t>Обоснование целевых показателей развития соответствующей системы коммунальной инфраструктуры</w:t>
      </w:r>
    </w:p>
    <w:p w:rsidR="00D01A27" w:rsidRDefault="00D01A27" w:rsidP="004E65FE">
      <w:pPr>
        <w:ind w:firstLine="708"/>
      </w:pPr>
      <w:r w:rsidRPr="00117E8C">
        <w:t xml:space="preserve">Перечень целевых показателей с детализацией по системам коммунальной инфраструктуры принят с </w:t>
      </w:r>
      <w:r>
        <w:t>учетом м</w:t>
      </w:r>
      <w:r w:rsidRPr="00117E8C">
        <w:t>етодически</w:t>
      </w:r>
      <w:r>
        <w:t>х</w:t>
      </w:r>
      <w:r w:rsidRPr="00117E8C">
        <w:t xml:space="preserve"> рекомендаци</w:t>
      </w:r>
      <w:r>
        <w:t>й</w:t>
      </w:r>
      <w:r w:rsidRPr="00117E8C">
        <w:t xml:space="preserve"> по разработке программ комплексного развития систем коммунальной инфраструктуры муниципальных образований, утв</w:t>
      </w:r>
      <w:r>
        <w:t>ержденных п</w:t>
      </w:r>
      <w:r w:rsidRPr="00117E8C">
        <w:t>риказом Министерства регионального развития Российской Федерации от 06.05.2011 г. № 204</w:t>
      </w:r>
      <w:r>
        <w:t>, в части не противоречащей действующему законодательству.</w:t>
      </w:r>
    </w:p>
    <w:p w:rsidR="00D01A27" w:rsidRDefault="00D01A27" w:rsidP="00AE074C">
      <w:pPr>
        <w:ind w:firstLine="708"/>
      </w:pPr>
      <w:r w:rsidRPr="00491B8A">
        <w:t>При формировании требований к конечному состоянию коммунальной инфраструктуры поселения применя</w:t>
      </w:r>
      <w:r>
        <w:t>лись</w:t>
      </w:r>
      <w:r w:rsidRPr="00491B8A">
        <w:t xml:space="preserve"> показатели и индикаторы в соответствии с </w:t>
      </w:r>
      <w:r>
        <w:t>м</w:t>
      </w:r>
      <w:r w:rsidRPr="00491B8A">
        <w:t xml:space="preserve">етодикой проведения мониторинга выполнения производственных и инвестиционных программ организаций коммунального комплекса, утвержденной </w:t>
      </w:r>
      <w:r>
        <w:t>п</w:t>
      </w:r>
      <w:r w:rsidRPr="00491B8A">
        <w:t xml:space="preserve">риказом Министерства регионального развития Российской Федерации от 14 апреля 2008 г. </w:t>
      </w:r>
      <w:r>
        <w:t>№</w:t>
      </w:r>
      <w:r w:rsidRPr="00491B8A">
        <w:t xml:space="preserve"> 48</w:t>
      </w:r>
      <w:r>
        <w:t>.</w:t>
      </w:r>
    </w:p>
    <w:p w:rsidR="00D01A27" w:rsidRDefault="00D01A27" w:rsidP="000B5A9C">
      <w:pPr>
        <w:ind w:firstLine="720"/>
        <w:rPr>
          <w:lang w:eastAsia="en-US"/>
        </w:rPr>
      </w:pPr>
      <w:r>
        <w:rPr>
          <w:lang w:eastAsia="en-US"/>
        </w:rPr>
        <w:t>В целях определения эффективности принятых Программой мероприятий по к</w:t>
      </w:r>
      <w:r w:rsidRPr="00750393">
        <w:t>омплексно</w:t>
      </w:r>
      <w:r>
        <w:t>му</w:t>
      </w:r>
      <w:r w:rsidRPr="00750393">
        <w:t xml:space="preserve"> развити</w:t>
      </w:r>
      <w:r>
        <w:t>ю</w:t>
      </w:r>
      <w:r w:rsidRPr="00750393">
        <w:t xml:space="preserve"> коммунальной инфраструктуры</w:t>
      </w:r>
      <w:r>
        <w:t xml:space="preserve"> </w:t>
      </w:r>
      <w:r>
        <w:rPr>
          <w:lang w:eastAsia="en-US"/>
        </w:rPr>
        <w:t xml:space="preserve">для </w:t>
      </w:r>
      <w:r w:rsidRPr="00750393">
        <w:rPr>
          <w:lang w:eastAsia="en-US"/>
        </w:rPr>
        <w:t xml:space="preserve">показателей </w:t>
      </w:r>
      <w:r>
        <w:t xml:space="preserve">развития соответствующей системы коммунальной инфраструктуры </w:t>
      </w:r>
      <w:r w:rsidRPr="00750393">
        <w:rPr>
          <w:lang w:eastAsia="en-US"/>
        </w:rPr>
        <w:t>установлены текущие (базовые) значения</w:t>
      </w:r>
      <w:r>
        <w:rPr>
          <w:lang w:eastAsia="en-US"/>
        </w:rPr>
        <w:t xml:space="preserve"> на </w:t>
      </w:r>
      <w:r>
        <w:t xml:space="preserve">2018 год </w:t>
      </w:r>
      <w:r>
        <w:rPr>
          <w:lang w:eastAsia="en-US"/>
        </w:rPr>
        <w:t xml:space="preserve">с разбивкой по годам на ближайшие 5 лет </w:t>
      </w:r>
      <w:r>
        <w:t>и</w:t>
      </w:r>
      <w:r>
        <w:rPr>
          <w:lang w:eastAsia="en-US"/>
        </w:rPr>
        <w:t xml:space="preserve"> плановое значение на период 2022-2027 г.</w:t>
      </w:r>
    </w:p>
    <w:p w:rsidR="00D01A27" w:rsidRDefault="00D01A27" w:rsidP="000B5A9C">
      <w:pPr>
        <w:ind w:firstLine="720"/>
        <w:rPr>
          <w:lang w:eastAsia="en-US"/>
        </w:rPr>
      </w:pPr>
      <w:r>
        <w:rPr>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D01A27" w:rsidRDefault="00D01A27" w:rsidP="00803B86">
      <w:pPr>
        <w:pStyle w:val="Heading3"/>
      </w:pPr>
      <w:r>
        <w:t>Целевые показатели развития систем</w:t>
      </w:r>
      <w:r w:rsidRPr="0042591D">
        <w:t xml:space="preserve"> водоснабжения и водоотведения</w:t>
      </w:r>
    </w:p>
    <w:p w:rsidR="00D01A27" w:rsidRDefault="00D01A27" w:rsidP="00EE0263">
      <w:pPr>
        <w:ind w:firstLine="708"/>
      </w:pPr>
      <w:r>
        <w:t>Целевые показатели развития систем</w:t>
      </w:r>
      <w:r w:rsidRPr="0042591D">
        <w:t xml:space="preserve"> водоснабжения и водоотведения,</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w:t>
      </w:r>
    </w:p>
    <w:p w:rsidR="00D01A27" w:rsidRDefault="00D01A27" w:rsidP="00047742">
      <w:pPr>
        <w:ind w:firstLine="709"/>
      </w:pPr>
      <w:r>
        <w:t xml:space="preserve">При определении целевых показателей коммунальных систем </w:t>
      </w:r>
      <w:r w:rsidRPr="0042591D">
        <w:t>водоснабжения и водоотведения</w:t>
      </w:r>
      <w:r>
        <w:t xml:space="preserve"> были учтены положения приказа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(Зарегистрировано в Минюсте России 23.07.2014 № 33236). </w:t>
      </w:r>
    </w:p>
    <w:p w:rsidR="00D01A27" w:rsidRDefault="00D01A27" w:rsidP="00EE0263">
      <w:pPr>
        <w:ind w:firstLine="708"/>
      </w:pPr>
      <w:r>
        <w:t>Целевые показатели и их значения приведены в таблице.</w:t>
      </w:r>
    </w:p>
    <w:p w:rsidR="00D01A27" w:rsidRDefault="00D01A27" w:rsidP="006B2457">
      <w:pPr>
        <w:spacing w:before="240" w:after="240"/>
        <w:jc w:val="center"/>
      </w:pPr>
      <w:r>
        <w:t xml:space="preserve">Соответствие целевых показателей развития систем </w:t>
      </w:r>
      <w:r w:rsidRPr="0042591D">
        <w:t>водоснабжения и водоотведения</w:t>
      </w:r>
      <w:r>
        <w:t xml:space="preserve"> о</w:t>
      </w:r>
      <w:r w:rsidRPr="00AE074C">
        <w:t>жидаемы</w:t>
      </w:r>
      <w:r>
        <w:t>м результатам</w:t>
      </w:r>
      <w:r w:rsidRPr="00AE074C">
        <w:t xml:space="preserve">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0"/>
        <w:gridCol w:w="5221"/>
      </w:tblGrid>
      <w:tr w:rsidR="00D01A27" w:rsidRPr="00AE074C">
        <w:trPr>
          <w:trHeight w:val="283"/>
          <w:tblHeader/>
        </w:trPr>
        <w:tc>
          <w:tcPr>
            <w:tcW w:w="2495" w:type="pct"/>
            <w:vAlign w:val="center"/>
          </w:tcPr>
          <w:p w:rsidR="00D01A27" w:rsidRPr="00AE074C" w:rsidRDefault="00D01A27" w:rsidP="00D243D5">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vAlign w:val="center"/>
          </w:tcPr>
          <w:p w:rsidR="00D01A27" w:rsidRPr="00AE074C" w:rsidRDefault="00D01A27" w:rsidP="00D243D5">
            <w:pPr>
              <w:jc w:val="center"/>
            </w:pPr>
            <w:r w:rsidRPr="00AE074C">
              <w:t>Целевые показатели</w:t>
            </w:r>
          </w:p>
        </w:tc>
      </w:tr>
      <w:tr w:rsidR="00D01A27" w:rsidRPr="00AE074C">
        <w:trPr>
          <w:cantSplit/>
          <w:trHeight w:val="283"/>
        </w:trPr>
        <w:tc>
          <w:tcPr>
            <w:tcW w:w="2495" w:type="pct"/>
            <w:vAlign w:val="center"/>
          </w:tcPr>
          <w:p w:rsidR="00D01A27" w:rsidRPr="00AE074C" w:rsidRDefault="00D01A27" w:rsidP="00AE074C">
            <w:pPr>
              <w:rPr>
                <w:spacing w:val="-3"/>
              </w:rPr>
            </w:pPr>
            <w:r w:rsidRPr="00AE074C">
              <w:rPr>
                <w:spacing w:val="-3"/>
              </w:rPr>
              <w:t>Доступность для потребителей</w:t>
            </w:r>
            <w:r>
              <w:rPr>
                <w:spacing w:val="-3"/>
              </w:rPr>
              <w:t>:</w:t>
            </w:r>
          </w:p>
          <w:p w:rsidR="00D01A27" w:rsidRPr="00AE074C" w:rsidRDefault="00D01A27" w:rsidP="00AE074C">
            <w:pPr>
              <w:rPr>
                <w:spacing w:val="-3"/>
              </w:rPr>
            </w:pPr>
            <w:r>
              <w:rPr>
                <w:spacing w:val="-3"/>
              </w:rPr>
              <w:t>п</w:t>
            </w:r>
            <w:r w:rsidRPr="00AE074C">
              <w:rPr>
                <w:spacing w:val="-3"/>
              </w:rPr>
              <w:t>овышение доступности предоставления коммунальных услуг в части водоснабжения и водоотведения населению</w:t>
            </w:r>
          </w:p>
        </w:tc>
        <w:tc>
          <w:tcPr>
            <w:tcW w:w="2505" w:type="pct"/>
            <w:vAlign w:val="center"/>
          </w:tcPr>
          <w:p w:rsidR="00D01A27" w:rsidRPr="00E570E3" w:rsidRDefault="00D01A27" w:rsidP="00AE074C">
            <w:pPr>
              <w:rPr>
                <w:spacing w:val="-3"/>
              </w:rPr>
            </w:pPr>
            <w:r>
              <w:rPr>
                <w:spacing w:val="-3"/>
              </w:rPr>
              <w:t>д</w:t>
            </w:r>
            <w:r w:rsidRPr="00E570E3">
              <w:rPr>
                <w:spacing w:val="-3"/>
              </w:rPr>
              <w:t>оля потребителей в жилых домах, обеспеченных доступом к водоснабжению (водоотведению) (%)</w:t>
            </w:r>
          </w:p>
        </w:tc>
      </w:tr>
      <w:tr w:rsidR="00D01A27" w:rsidRPr="00AE074C">
        <w:trPr>
          <w:cantSplit/>
          <w:trHeight w:val="283"/>
        </w:trPr>
        <w:tc>
          <w:tcPr>
            <w:tcW w:w="2495" w:type="pct"/>
            <w:vMerge w:val="restart"/>
            <w:vAlign w:val="center"/>
          </w:tcPr>
          <w:p w:rsidR="00D01A27" w:rsidRPr="00AE074C" w:rsidRDefault="00D01A27" w:rsidP="00AE074C">
            <w:pPr>
              <w:rPr>
                <w:spacing w:val="-3"/>
              </w:rPr>
            </w:pPr>
            <w:r w:rsidRPr="00AE074C">
              <w:rPr>
                <w:spacing w:val="-3"/>
              </w:rPr>
              <w:t>Показатели спроса на услуги водоснабжения и водоотведения</w:t>
            </w:r>
            <w:r>
              <w:rPr>
                <w:spacing w:val="-3"/>
              </w:rPr>
              <w:t>:</w:t>
            </w:r>
          </w:p>
          <w:p w:rsidR="00D01A27" w:rsidRPr="00AE074C" w:rsidRDefault="00D01A27" w:rsidP="00AE074C">
            <w:pPr>
              <w:rPr>
                <w:spacing w:val="-3"/>
              </w:rPr>
            </w:pPr>
            <w:r>
              <w:rPr>
                <w:spacing w:val="-3"/>
              </w:rPr>
              <w:t>о</w:t>
            </w:r>
            <w:r w:rsidRPr="00AE074C">
              <w:rPr>
                <w:spacing w:val="-3"/>
              </w:rPr>
              <w:t xml:space="preserve">беспечение сбалансированности </w:t>
            </w:r>
            <w:r>
              <w:rPr>
                <w:spacing w:val="-3"/>
              </w:rPr>
              <w:t>с</w:t>
            </w:r>
            <w:r w:rsidRPr="00AE074C">
              <w:rPr>
                <w:spacing w:val="-3"/>
              </w:rPr>
              <w:t xml:space="preserve">истем водоснабжения </w:t>
            </w:r>
            <w:r>
              <w:rPr>
                <w:spacing w:val="-3"/>
              </w:rPr>
              <w:t>и водоотведения</w:t>
            </w:r>
          </w:p>
        </w:tc>
        <w:tc>
          <w:tcPr>
            <w:tcW w:w="2505" w:type="pct"/>
            <w:vAlign w:val="center"/>
          </w:tcPr>
          <w:p w:rsidR="00D01A27" w:rsidRPr="00E570E3" w:rsidRDefault="00D01A27" w:rsidP="00AE074C">
            <w:r>
              <w:t>п</w:t>
            </w:r>
            <w:r w:rsidRPr="00AE074C">
              <w:t xml:space="preserve">отребление воды (водоотведение), </w:t>
            </w:r>
            <w:r>
              <w:t>(</w:t>
            </w:r>
            <w:r w:rsidRPr="00AE074C">
              <w:t>тыс. м</w:t>
            </w:r>
            <w:r w:rsidRPr="00AE074C">
              <w:rPr>
                <w:vertAlign w:val="superscript"/>
              </w:rPr>
              <w:t>3</w:t>
            </w:r>
            <w:r>
              <w:t>)</w:t>
            </w:r>
          </w:p>
        </w:tc>
      </w:tr>
      <w:tr w:rsidR="00D01A27" w:rsidRPr="00AE074C">
        <w:trPr>
          <w:cantSplit/>
          <w:trHeight w:val="283"/>
        </w:trPr>
        <w:tc>
          <w:tcPr>
            <w:tcW w:w="2495" w:type="pct"/>
            <w:vMerge/>
            <w:vAlign w:val="center"/>
          </w:tcPr>
          <w:p w:rsidR="00D01A27" w:rsidRPr="00AE074C" w:rsidRDefault="00D01A27" w:rsidP="00AE074C">
            <w:pPr>
              <w:rPr>
                <w:spacing w:val="-3"/>
              </w:rPr>
            </w:pPr>
          </w:p>
        </w:tc>
        <w:tc>
          <w:tcPr>
            <w:tcW w:w="2505" w:type="pct"/>
            <w:vAlign w:val="center"/>
          </w:tcPr>
          <w:p w:rsidR="00D01A27" w:rsidRPr="00AE074C" w:rsidRDefault="00D01A27" w:rsidP="00D7465E">
            <w:pPr>
              <w:jc w:val="left"/>
            </w:pPr>
            <w:r>
              <w:t>у</w:t>
            </w:r>
            <w:r w:rsidRPr="00AE074C">
              <w:t>ровень</w:t>
            </w:r>
            <w:r>
              <w:t xml:space="preserve"> </w:t>
            </w:r>
            <w:r w:rsidRPr="00AE074C">
              <w:t>использован</w:t>
            </w:r>
            <w:r>
              <w:t>ия производственных мощностей (</w:t>
            </w:r>
            <w:r w:rsidRPr="00AE074C">
              <w:t>%</w:t>
            </w:r>
            <w:r>
              <w:t>)</w:t>
            </w:r>
          </w:p>
        </w:tc>
      </w:tr>
      <w:tr w:rsidR="00D01A27" w:rsidRPr="00AE074C">
        <w:trPr>
          <w:cantSplit/>
          <w:trHeight w:val="283"/>
        </w:trPr>
        <w:tc>
          <w:tcPr>
            <w:tcW w:w="2495" w:type="pct"/>
            <w:vMerge w:val="restart"/>
            <w:vAlign w:val="center"/>
          </w:tcPr>
          <w:p w:rsidR="00D01A27" w:rsidRPr="00AE074C" w:rsidRDefault="00D01A27" w:rsidP="00AE074C">
            <w:pPr>
              <w:rPr>
                <w:spacing w:val="-3"/>
              </w:rPr>
            </w:pPr>
            <w:r w:rsidRPr="00AE074C">
              <w:rPr>
                <w:spacing w:val="-3"/>
              </w:rPr>
              <w:t>Показатели качества поставляемых услуг водоснабжения</w:t>
            </w:r>
            <w:r>
              <w:rPr>
                <w:spacing w:val="-3"/>
              </w:rPr>
              <w:t>:</w:t>
            </w:r>
          </w:p>
          <w:p w:rsidR="00D01A27" w:rsidRPr="00AE074C" w:rsidRDefault="00D01A27" w:rsidP="00AE074C">
            <w:pPr>
              <w:rPr>
                <w:spacing w:val="-3"/>
              </w:rPr>
            </w:pPr>
            <w:r>
              <w:rPr>
                <w:spacing w:val="-3"/>
              </w:rPr>
              <w:t>п</w:t>
            </w:r>
            <w:r w:rsidRPr="00AE074C">
              <w:rPr>
                <w:spacing w:val="-3"/>
              </w:rPr>
              <w:t>овышение качества предоставления коммунальных услуг в части услуг водоснабжения населению</w:t>
            </w:r>
            <w:r>
              <w:rPr>
                <w:spacing w:val="-3"/>
              </w:rPr>
              <w:t>, в том числе горячего водоснабжения</w:t>
            </w:r>
          </w:p>
        </w:tc>
        <w:tc>
          <w:tcPr>
            <w:tcW w:w="2505" w:type="pct"/>
            <w:vAlign w:val="center"/>
          </w:tcPr>
          <w:p w:rsidR="00D01A27" w:rsidRPr="00AE074C" w:rsidRDefault="00D01A27" w:rsidP="00AE074C">
            <w: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Pr="00AE074C" w:rsidRDefault="00D01A27" w:rsidP="00494A0A">
            <w: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AE074C">
              <w:t>%</w:t>
            </w:r>
            <w:r>
              <w:t>)</w:t>
            </w:r>
          </w:p>
        </w:tc>
      </w:tr>
      <w:tr w:rsidR="00D01A27" w:rsidRPr="00AE074C">
        <w:trPr>
          <w:cantSplit/>
          <w:trHeight w:val="283"/>
        </w:trPr>
        <w:tc>
          <w:tcPr>
            <w:tcW w:w="2495" w:type="pct"/>
            <w:vMerge w:val="restart"/>
            <w:vAlign w:val="center"/>
          </w:tcPr>
          <w:p w:rsidR="00D01A27" w:rsidRPr="00AE074C" w:rsidRDefault="00D01A27" w:rsidP="00494A0A">
            <w:pPr>
              <w:rPr>
                <w:spacing w:val="-3"/>
              </w:rPr>
            </w:pPr>
            <w:r w:rsidRPr="00AE074C">
              <w:rPr>
                <w:spacing w:val="-3"/>
              </w:rPr>
              <w:t>Показатели качества поставляемых услуг водоотведения</w:t>
            </w:r>
            <w:r>
              <w:rPr>
                <w:spacing w:val="-3"/>
              </w:rPr>
              <w:t>:</w:t>
            </w:r>
          </w:p>
          <w:p w:rsidR="00D01A27" w:rsidRPr="00AE074C" w:rsidRDefault="00D01A27" w:rsidP="00494A0A">
            <w:pPr>
              <w:rPr>
                <w:spacing w:val="-3"/>
              </w:rPr>
            </w:pPr>
            <w:r>
              <w:rPr>
                <w:spacing w:val="-3"/>
              </w:rPr>
              <w:t>п</w:t>
            </w:r>
            <w:r w:rsidRPr="00AE074C">
              <w:rPr>
                <w:spacing w:val="-3"/>
              </w:rPr>
              <w:t>овышение качества предоставления коммунальных услуг в части услуг водоотведения населению</w:t>
            </w:r>
          </w:p>
        </w:tc>
        <w:tc>
          <w:tcPr>
            <w:tcW w:w="2505" w:type="pct"/>
            <w:vAlign w:val="center"/>
          </w:tcPr>
          <w:p w:rsidR="00D01A27" w:rsidRDefault="00D01A27" w:rsidP="00494A0A">
            <w:r>
              <w:t>объем сточных вод, пропущенных через очистные сооружения, в общем объеме сточных вод (</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Default="00D01A27" w:rsidP="00494A0A">
            <w:r>
              <w:t>доля сточных вод, очищенных до нормативных значений, в общем объеме сточных вод, пропущенных через очистные сооружения (</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Pr="00AE074C" w:rsidRDefault="00D01A27" w:rsidP="00494A0A">
            <w: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Pr="00AE074C" w:rsidRDefault="00D01A27" w:rsidP="00494A0A">
            <w: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Pr="00AE074C" w:rsidRDefault="00D01A27" w:rsidP="00494A0A">
            <w: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r w:rsidRPr="00AE074C">
              <w:t>%</w:t>
            </w:r>
            <w:r>
              <w:t>)</w:t>
            </w:r>
          </w:p>
        </w:tc>
      </w:tr>
      <w:tr w:rsidR="00D01A27" w:rsidRPr="00AE074C">
        <w:trPr>
          <w:cantSplit/>
          <w:trHeight w:val="283"/>
        </w:trPr>
        <w:tc>
          <w:tcPr>
            <w:tcW w:w="2495" w:type="pct"/>
            <w:vMerge w:val="restart"/>
            <w:vAlign w:val="center"/>
          </w:tcPr>
          <w:p w:rsidR="00D01A27" w:rsidRPr="00AE074C" w:rsidRDefault="00D01A27" w:rsidP="00494A0A">
            <w:pPr>
              <w:rPr>
                <w:spacing w:val="-3"/>
              </w:rPr>
            </w:pPr>
            <w:r w:rsidRPr="00AE074C">
              <w:rPr>
                <w:spacing w:val="-3"/>
              </w:rPr>
              <w:t>Охват потребителей приборами учета</w:t>
            </w:r>
            <w:r>
              <w:rPr>
                <w:spacing w:val="-3"/>
              </w:rPr>
              <w:t>:</w:t>
            </w:r>
          </w:p>
          <w:p w:rsidR="00D01A27" w:rsidRPr="00AE074C" w:rsidRDefault="00D01A27" w:rsidP="00494A0A">
            <w:pPr>
              <w:rPr>
                <w:spacing w:val="-3"/>
              </w:rPr>
            </w:pPr>
            <w:r>
              <w:t>о</w:t>
            </w:r>
            <w:r w:rsidRPr="00AE074C">
              <w:t>беспечение сбалансированности услугами водоснабжения объектов капитального строительства социального или промышленного назначения</w:t>
            </w:r>
          </w:p>
          <w:p w:rsidR="00D01A27" w:rsidRPr="00AE074C" w:rsidRDefault="00D01A27" w:rsidP="00494A0A">
            <w:pPr>
              <w:rPr>
                <w:spacing w:val="-3"/>
              </w:rPr>
            </w:pPr>
          </w:p>
        </w:tc>
        <w:tc>
          <w:tcPr>
            <w:tcW w:w="2505" w:type="pct"/>
            <w:vAlign w:val="center"/>
          </w:tcPr>
          <w:p w:rsidR="00D01A27" w:rsidRPr="00AE074C" w:rsidRDefault="00D01A27" w:rsidP="00494A0A">
            <w:r>
              <w:t>о</w:t>
            </w:r>
            <w:r w:rsidRPr="00AE074C">
              <w:t>беспеченнос</w:t>
            </w:r>
            <w:r>
              <w:t>ть общедомовыми приборами учета(</w:t>
            </w:r>
            <w:r w:rsidRPr="00AE074C">
              <w:t>%</w:t>
            </w:r>
            <w:r>
              <w:t>)</w:t>
            </w:r>
          </w:p>
        </w:tc>
      </w:tr>
      <w:tr w:rsidR="00D01A27" w:rsidRPr="00AE074C">
        <w:trPr>
          <w:cantSplit/>
          <w:trHeight w:val="283"/>
        </w:trPr>
        <w:tc>
          <w:tcPr>
            <w:tcW w:w="2495" w:type="pct"/>
            <w:vMerge/>
            <w:vAlign w:val="center"/>
          </w:tcPr>
          <w:p w:rsidR="00D01A27" w:rsidRPr="00AE074C" w:rsidRDefault="00D01A27" w:rsidP="00494A0A">
            <w:pPr>
              <w:rPr>
                <w:spacing w:val="-3"/>
              </w:rPr>
            </w:pPr>
          </w:p>
        </w:tc>
        <w:tc>
          <w:tcPr>
            <w:tcW w:w="2505" w:type="pct"/>
            <w:vAlign w:val="center"/>
          </w:tcPr>
          <w:p w:rsidR="00D01A27" w:rsidRPr="00AE074C" w:rsidRDefault="00D01A27" w:rsidP="00494A0A">
            <w:pPr>
              <w:rPr>
                <w:spacing w:val="-7"/>
              </w:rPr>
            </w:pPr>
            <w:r>
              <w:t>о</w:t>
            </w:r>
            <w:r w:rsidRPr="00AE074C">
              <w:t xml:space="preserve">беспеченность </w:t>
            </w:r>
            <w:r>
              <w:t>индивидуальными приборами учета (</w:t>
            </w:r>
            <w:r w:rsidRPr="00AE074C">
              <w:t>%</w:t>
            </w:r>
            <w:r>
              <w:t>)</w:t>
            </w:r>
          </w:p>
        </w:tc>
      </w:tr>
      <w:tr w:rsidR="00D01A27" w:rsidRPr="00AE074C">
        <w:trPr>
          <w:cantSplit/>
          <w:trHeight w:val="283"/>
        </w:trPr>
        <w:tc>
          <w:tcPr>
            <w:tcW w:w="2495" w:type="pct"/>
            <w:vMerge/>
            <w:vAlign w:val="center"/>
          </w:tcPr>
          <w:p w:rsidR="00D01A27" w:rsidRPr="00AE074C" w:rsidRDefault="00D01A27" w:rsidP="00494A0A"/>
        </w:tc>
        <w:tc>
          <w:tcPr>
            <w:tcW w:w="2505" w:type="pct"/>
            <w:vAlign w:val="center"/>
          </w:tcPr>
          <w:p w:rsidR="00D01A27" w:rsidRPr="00AE074C" w:rsidRDefault="00D01A27" w:rsidP="00494A0A">
            <w:pPr>
              <w:rPr>
                <w:spacing w:val="-7"/>
              </w:rPr>
            </w:pPr>
            <w:r w:rsidRPr="00E570E3">
              <w:rPr>
                <w:spacing w:val="-7"/>
              </w:rPr>
              <w:t>удельное количество аварий и засоров в расчете на протяженность кана</w:t>
            </w:r>
            <w:r>
              <w:rPr>
                <w:spacing w:val="-7"/>
              </w:rPr>
              <w:t>лизационной сети в год (ед./км)</w:t>
            </w:r>
          </w:p>
        </w:tc>
      </w:tr>
      <w:tr w:rsidR="00D01A27" w:rsidRPr="00AE074C">
        <w:trPr>
          <w:cantSplit/>
          <w:trHeight w:val="283"/>
        </w:trPr>
        <w:tc>
          <w:tcPr>
            <w:tcW w:w="2495" w:type="pct"/>
            <w:vMerge w:val="restart"/>
            <w:vAlign w:val="center"/>
          </w:tcPr>
          <w:p w:rsidR="00D01A27" w:rsidRPr="00AE074C" w:rsidRDefault="00D01A27" w:rsidP="00494A0A">
            <w:r w:rsidRPr="00AE074C">
              <w:rPr>
                <w:spacing w:val="-3"/>
              </w:rPr>
              <w:t>Ресурсная эффективность водоснабжения и водоотведения</w:t>
            </w:r>
            <w:r>
              <w:rPr>
                <w:spacing w:val="-3"/>
              </w:rPr>
              <w:t>:</w:t>
            </w:r>
          </w:p>
          <w:p w:rsidR="00D01A27" w:rsidRPr="00AE074C" w:rsidRDefault="00D01A27" w:rsidP="00494A0A">
            <w:r>
              <w:t>п</w:t>
            </w:r>
            <w:r w:rsidRPr="00AE074C">
              <w:t>овышение эффективности работы систем водоснабжения и водоотведения</w:t>
            </w:r>
            <w:r>
              <w:t>;</w:t>
            </w:r>
          </w:p>
          <w:p w:rsidR="00D01A27" w:rsidRPr="00AE074C" w:rsidRDefault="00D01A27" w:rsidP="00494A0A">
            <w:pPr>
              <w:rPr>
                <w:spacing w:val="-3"/>
              </w:rPr>
            </w:pPr>
            <w:r>
              <w:t>о</w:t>
            </w:r>
            <w:r w:rsidRPr="00AE074C">
              <w:t>беспечение услугами</w:t>
            </w:r>
            <w:r>
              <w:t xml:space="preserve"> водоснабжения и водоотведения </w:t>
            </w:r>
            <w:r w:rsidRPr="00AE074C">
              <w:t>новых объектов капитального строительства социального или промышленного назначения</w:t>
            </w:r>
            <w:r>
              <w:t>;</w:t>
            </w:r>
          </w:p>
        </w:tc>
        <w:tc>
          <w:tcPr>
            <w:tcW w:w="2505" w:type="pct"/>
            <w:vAlign w:val="center"/>
          </w:tcPr>
          <w:p w:rsidR="00D01A27" w:rsidRPr="00AE074C" w:rsidRDefault="00D01A27" w:rsidP="00494A0A">
            <w: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D01A27" w:rsidRPr="00AE074C">
        <w:trPr>
          <w:cantSplit/>
          <w:trHeight w:val="283"/>
        </w:trPr>
        <w:tc>
          <w:tcPr>
            <w:tcW w:w="2495" w:type="pct"/>
            <w:vMerge/>
            <w:vAlign w:val="center"/>
          </w:tcPr>
          <w:p w:rsidR="00D01A27" w:rsidRPr="00AE074C" w:rsidRDefault="00D01A27" w:rsidP="00494A0A"/>
        </w:tc>
        <w:tc>
          <w:tcPr>
            <w:tcW w:w="2505" w:type="pct"/>
            <w:vAlign w:val="center"/>
          </w:tcPr>
          <w:p w:rsidR="00D01A27" w:rsidRPr="00AE074C" w:rsidRDefault="00D01A27" w:rsidP="00494A0A">
            <w: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r>
      <w:tr w:rsidR="00D01A27" w:rsidRPr="00AE074C">
        <w:trPr>
          <w:cantSplit/>
          <w:trHeight w:val="283"/>
        </w:trPr>
        <w:tc>
          <w:tcPr>
            <w:tcW w:w="2495" w:type="pct"/>
            <w:vMerge/>
            <w:vAlign w:val="center"/>
          </w:tcPr>
          <w:p w:rsidR="00D01A27" w:rsidRPr="00AE074C" w:rsidRDefault="00D01A27" w:rsidP="00494A0A"/>
        </w:tc>
        <w:tc>
          <w:tcPr>
            <w:tcW w:w="2505" w:type="pct"/>
            <w:vAlign w:val="center"/>
          </w:tcPr>
          <w:p w:rsidR="00D01A27" w:rsidRPr="00AE074C" w:rsidRDefault="00D01A27" w:rsidP="00494A0A">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r>
      <w:tr w:rsidR="00D01A27" w:rsidRPr="00AE074C">
        <w:trPr>
          <w:cantSplit/>
          <w:trHeight w:val="283"/>
        </w:trPr>
        <w:tc>
          <w:tcPr>
            <w:tcW w:w="2495" w:type="pct"/>
            <w:vMerge/>
            <w:vAlign w:val="center"/>
          </w:tcPr>
          <w:p w:rsidR="00D01A27" w:rsidRPr="00AE074C" w:rsidRDefault="00D01A27" w:rsidP="00494A0A"/>
        </w:tc>
        <w:tc>
          <w:tcPr>
            <w:tcW w:w="2505" w:type="pct"/>
            <w:vAlign w:val="center"/>
          </w:tcPr>
          <w:p w:rsidR="00D01A27" w:rsidRPr="00AE074C" w:rsidRDefault="00D01A27" w:rsidP="00494A0A">
            <w: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r>
      <w:tr w:rsidR="00D01A27" w:rsidRPr="00AE074C">
        <w:trPr>
          <w:cantSplit/>
          <w:trHeight w:val="283"/>
        </w:trPr>
        <w:tc>
          <w:tcPr>
            <w:tcW w:w="2495" w:type="pct"/>
            <w:vMerge/>
            <w:vAlign w:val="center"/>
          </w:tcPr>
          <w:p w:rsidR="00D01A27" w:rsidRPr="00AE074C" w:rsidRDefault="00D01A27" w:rsidP="00494A0A"/>
        </w:tc>
        <w:tc>
          <w:tcPr>
            <w:tcW w:w="2505" w:type="pct"/>
            <w:vAlign w:val="center"/>
          </w:tcPr>
          <w:p w:rsidR="00D01A27" w:rsidRPr="00AE074C" w:rsidRDefault="00D01A27" w:rsidP="00494A0A">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r>
      <w:tr w:rsidR="00D01A27" w:rsidRPr="00AE074C">
        <w:trPr>
          <w:cantSplit/>
          <w:trHeight w:val="283"/>
        </w:trPr>
        <w:tc>
          <w:tcPr>
            <w:tcW w:w="2495" w:type="pct"/>
            <w:vAlign w:val="center"/>
          </w:tcPr>
          <w:p w:rsidR="00D01A27" w:rsidRPr="00AE074C" w:rsidRDefault="00D01A27" w:rsidP="00494A0A">
            <w:pPr>
              <w:rPr>
                <w:spacing w:val="-3"/>
              </w:rPr>
            </w:pPr>
            <w:r w:rsidRPr="00AE074C">
              <w:rPr>
                <w:spacing w:val="-3"/>
              </w:rPr>
              <w:t>Эффективность потребления воды и водоотведения</w:t>
            </w:r>
          </w:p>
        </w:tc>
        <w:tc>
          <w:tcPr>
            <w:tcW w:w="2505" w:type="pct"/>
            <w:vAlign w:val="center"/>
          </w:tcPr>
          <w:p w:rsidR="00D01A27" w:rsidRPr="00AE074C" w:rsidRDefault="00D01A27" w:rsidP="00494A0A">
            <w:r>
              <w:t>у</w:t>
            </w:r>
            <w:r w:rsidRPr="00AE074C">
              <w:t xml:space="preserve">дельное водопотребление </w:t>
            </w:r>
            <w:r>
              <w:t>(</w:t>
            </w:r>
            <w:r w:rsidRPr="00AE074C">
              <w:t>м</w:t>
            </w:r>
            <w:r w:rsidRPr="00AE074C">
              <w:rPr>
                <w:vertAlign w:val="superscript"/>
              </w:rPr>
              <w:t>3</w:t>
            </w:r>
            <w:r>
              <w:t>/чел./год)</w:t>
            </w:r>
          </w:p>
        </w:tc>
      </w:tr>
    </w:tbl>
    <w:p w:rsidR="00D01A27" w:rsidRDefault="00D01A27" w:rsidP="00803B86">
      <w:pPr>
        <w:spacing w:before="240" w:after="240"/>
        <w:jc w:val="center"/>
      </w:pPr>
      <w:r>
        <w:t xml:space="preserve">Устанавливаемые значения целевых показателей коммунальных систем </w:t>
      </w:r>
      <w:r>
        <w:rPr>
          <w:spacing w:val="-3"/>
        </w:rPr>
        <w:t>вод</w:t>
      </w:r>
      <w:r w:rsidRPr="00D243D5">
        <w:rPr>
          <w:spacing w:val="-3"/>
        </w:rPr>
        <w:t>оснабжения</w:t>
      </w:r>
      <w:r>
        <w:rPr>
          <w:spacing w:val="-3"/>
        </w:rPr>
        <w:t xml:space="preserve"> </w:t>
      </w:r>
      <w:r>
        <w:t>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10201" w:type="dxa"/>
            <w:gridSpan w:val="7"/>
            <w:vAlign w:val="center"/>
          </w:tcPr>
          <w:p w:rsidR="00D01A27" w:rsidRPr="00750393" w:rsidRDefault="00D01A27" w:rsidP="006E643E">
            <w:pPr>
              <w:jc w:val="center"/>
            </w:pPr>
            <w:r w:rsidRPr="00A678FD">
              <w:t>Показатели качества питьевой воды</w:t>
            </w:r>
          </w:p>
        </w:tc>
      </w:tr>
      <w:tr w:rsidR="00D01A27">
        <w:tc>
          <w:tcPr>
            <w:tcW w:w="3681" w:type="dxa"/>
          </w:tcPr>
          <w:p w:rsidR="00D01A27" w:rsidRPr="005D18FB" w:rsidRDefault="00D01A27" w:rsidP="00363DB4">
            <w:r w:rsidRPr="005D18FB">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t xml:space="preserve"> (</w:t>
            </w:r>
            <w:r w:rsidRPr="00A678FD">
              <w:t>%</w:t>
            </w:r>
            <w:r>
              <w:t>)</w:t>
            </w:r>
          </w:p>
        </w:tc>
        <w:tc>
          <w:tcPr>
            <w:tcW w:w="992" w:type="dxa"/>
            <w:vAlign w:val="center"/>
          </w:tcPr>
          <w:p w:rsidR="00D01A27" w:rsidRPr="00A678FD" w:rsidRDefault="00D01A27" w:rsidP="006E643E">
            <w:pPr>
              <w:jc w:val="center"/>
            </w:pPr>
            <w:r>
              <w:t>75,0</w:t>
            </w:r>
          </w:p>
        </w:tc>
        <w:tc>
          <w:tcPr>
            <w:tcW w:w="992" w:type="dxa"/>
            <w:vAlign w:val="center"/>
          </w:tcPr>
          <w:p w:rsidR="00D01A27" w:rsidRPr="00A678FD" w:rsidRDefault="00D01A27" w:rsidP="006E643E">
            <w:pPr>
              <w:jc w:val="center"/>
            </w:pPr>
            <w:r>
              <w:t>70,0</w:t>
            </w:r>
          </w:p>
        </w:tc>
        <w:tc>
          <w:tcPr>
            <w:tcW w:w="993" w:type="dxa"/>
            <w:vAlign w:val="center"/>
          </w:tcPr>
          <w:p w:rsidR="00D01A27" w:rsidRPr="00750393" w:rsidRDefault="00D01A27" w:rsidP="006E643E">
            <w:pPr>
              <w:jc w:val="center"/>
            </w:pPr>
            <w:r>
              <w:t>50,0</w:t>
            </w:r>
          </w:p>
        </w:tc>
        <w:tc>
          <w:tcPr>
            <w:tcW w:w="992" w:type="dxa"/>
            <w:vAlign w:val="center"/>
          </w:tcPr>
          <w:p w:rsidR="00D01A27" w:rsidRPr="00750393" w:rsidRDefault="00D01A27" w:rsidP="006E643E">
            <w:pPr>
              <w:jc w:val="center"/>
            </w:pPr>
            <w:r>
              <w:t>30,0</w:t>
            </w:r>
          </w:p>
        </w:tc>
        <w:tc>
          <w:tcPr>
            <w:tcW w:w="992" w:type="dxa"/>
            <w:vAlign w:val="center"/>
          </w:tcPr>
          <w:p w:rsidR="00D01A27" w:rsidRDefault="00D01A27" w:rsidP="006E643E">
            <w:pPr>
              <w:jc w:val="center"/>
            </w:pPr>
            <w:r>
              <w:t>25,0</w:t>
            </w:r>
          </w:p>
        </w:tc>
        <w:tc>
          <w:tcPr>
            <w:tcW w:w="1559" w:type="dxa"/>
            <w:vAlign w:val="center"/>
          </w:tcPr>
          <w:p w:rsidR="00D01A27" w:rsidRPr="00750393" w:rsidRDefault="00D01A27" w:rsidP="006E643E">
            <w:pPr>
              <w:jc w:val="center"/>
            </w:pPr>
            <w:r>
              <w:t>0</w:t>
            </w:r>
          </w:p>
        </w:tc>
      </w:tr>
      <w:tr w:rsidR="00D01A27">
        <w:tc>
          <w:tcPr>
            <w:tcW w:w="3681" w:type="dxa"/>
          </w:tcPr>
          <w:p w:rsidR="00D01A27" w:rsidRPr="005D18FB" w:rsidRDefault="00D01A27" w:rsidP="00363DB4">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A678FD">
              <w:t>%</w:t>
            </w:r>
            <w:r>
              <w:t>)</w:t>
            </w:r>
          </w:p>
        </w:tc>
        <w:tc>
          <w:tcPr>
            <w:tcW w:w="992" w:type="dxa"/>
            <w:vAlign w:val="center"/>
          </w:tcPr>
          <w:p w:rsidR="00D01A27" w:rsidRDefault="00D01A27" w:rsidP="006E643E">
            <w:pPr>
              <w:jc w:val="center"/>
            </w:pPr>
            <w:r>
              <w:t>55,2</w:t>
            </w:r>
          </w:p>
        </w:tc>
        <w:tc>
          <w:tcPr>
            <w:tcW w:w="992" w:type="dxa"/>
            <w:vAlign w:val="center"/>
          </w:tcPr>
          <w:p w:rsidR="00D01A27" w:rsidRDefault="00D01A27" w:rsidP="006E643E">
            <w:pPr>
              <w:jc w:val="center"/>
            </w:pPr>
            <w:r>
              <w:t>55,1</w:t>
            </w:r>
          </w:p>
        </w:tc>
        <w:tc>
          <w:tcPr>
            <w:tcW w:w="993" w:type="dxa"/>
            <w:vAlign w:val="center"/>
          </w:tcPr>
          <w:p w:rsidR="00D01A27" w:rsidRDefault="00D01A27" w:rsidP="006E643E">
            <w:pPr>
              <w:jc w:val="center"/>
            </w:pPr>
            <w:r>
              <w:t>55,1</w:t>
            </w:r>
          </w:p>
        </w:tc>
        <w:tc>
          <w:tcPr>
            <w:tcW w:w="992" w:type="dxa"/>
            <w:vAlign w:val="center"/>
          </w:tcPr>
          <w:p w:rsidR="00D01A27" w:rsidRDefault="00D01A27" w:rsidP="006E643E">
            <w:pPr>
              <w:jc w:val="center"/>
            </w:pPr>
            <w:r>
              <w:t>55,0</w:t>
            </w:r>
          </w:p>
        </w:tc>
        <w:tc>
          <w:tcPr>
            <w:tcW w:w="992" w:type="dxa"/>
            <w:vAlign w:val="center"/>
          </w:tcPr>
          <w:p w:rsidR="00D01A27" w:rsidRDefault="00D01A27" w:rsidP="006E643E">
            <w:pPr>
              <w:jc w:val="center"/>
            </w:pPr>
            <w:r>
              <w:t>52,5</w:t>
            </w:r>
          </w:p>
        </w:tc>
        <w:tc>
          <w:tcPr>
            <w:tcW w:w="1559" w:type="dxa"/>
            <w:vAlign w:val="center"/>
          </w:tcPr>
          <w:p w:rsidR="00D01A27" w:rsidRDefault="00D01A27" w:rsidP="006E643E">
            <w:pPr>
              <w:jc w:val="center"/>
            </w:pPr>
            <w:r>
              <w:t>0</w:t>
            </w:r>
          </w:p>
        </w:tc>
      </w:tr>
      <w:tr w:rsidR="00D01A27">
        <w:tc>
          <w:tcPr>
            <w:tcW w:w="3681" w:type="dxa"/>
          </w:tcPr>
          <w:p w:rsidR="00D01A27" w:rsidRPr="005D18FB" w:rsidRDefault="00D01A27" w:rsidP="00363DB4">
            <w: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r w:rsidRPr="00A678FD">
              <w:t>%</w:t>
            </w:r>
            <w:r>
              <w:t>)</w:t>
            </w:r>
          </w:p>
        </w:tc>
        <w:tc>
          <w:tcPr>
            <w:tcW w:w="992" w:type="dxa"/>
            <w:vAlign w:val="center"/>
          </w:tcPr>
          <w:p w:rsidR="00D01A27" w:rsidRDefault="00D01A27" w:rsidP="006E643E">
            <w:pPr>
              <w:jc w:val="center"/>
            </w:pPr>
            <w:r>
              <w:t>3,9</w:t>
            </w:r>
          </w:p>
        </w:tc>
        <w:tc>
          <w:tcPr>
            <w:tcW w:w="992" w:type="dxa"/>
            <w:vAlign w:val="center"/>
          </w:tcPr>
          <w:p w:rsidR="00D01A27" w:rsidRDefault="00D01A27" w:rsidP="006E643E">
            <w:pPr>
              <w:jc w:val="center"/>
            </w:pPr>
            <w:r>
              <w:t>3,8</w:t>
            </w:r>
          </w:p>
        </w:tc>
        <w:tc>
          <w:tcPr>
            <w:tcW w:w="993" w:type="dxa"/>
            <w:vAlign w:val="center"/>
          </w:tcPr>
          <w:p w:rsidR="00D01A27" w:rsidRDefault="00D01A27" w:rsidP="006E643E">
            <w:pPr>
              <w:jc w:val="center"/>
            </w:pPr>
            <w:r>
              <w:t>3,8</w:t>
            </w:r>
          </w:p>
        </w:tc>
        <w:tc>
          <w:tcPr>
            <w:tcW w:w="992" w:type="dxa"/>
            <w:vAlign w:val="center"/>
          </w:tcPr>
          <w:p w:rsidR="00D01A27" w:rsidRDefault="00D01A27" w:rsidP="006E643E">
            <w:pPr>
              <w:jc w:val="center"/>
            </w:pPr>
            <w:r>
              <w:t>3,8</w:t>
            </w:r>
          </w:p>
        </w:tc>
        <w:tc>
          <w:tcPr>
            <w:tcW w:w="992" w:type="dxa"/>
            <w:vAlign w:val="center"/>
          </w:tcPr>
          <w:p w:rsidR="00D01A27" w:rsidRDefault="00D01A27" w:rsidP="006E643E">
            <w:pPr>
              <w:jc w:val="center"/>
            </w:pPr>
            <w:r>
              <w:t>3,0</w:t>
            </w:r>
          </w:p>
        </w:tc>
        <w:tc>
          <w:tcPr>
            <w:tcW w:w="1559" w:type="dxa"/>
            <w:vAlign w:val="center"/>
          </w:tcPr>
          <w:p w:rsidR="00D01A27" w:rsidRDefault="00D01A27" w:rsidP="006E643E">
            <w:pPr>
              <w:jc w:val="center"/>
            </w:pPr>
            <w:r>
              <w:t>0</w:t>
            </w:r>
          </w:p>
        </w:tc>
      </w:tr>
      <w:tr w:rsidR="00D01A27">
        <w:tc>
          <w:tcPr>
            <w:tcW w:w="3681" w:type="dxa"/>
          </w:tcPr>
          <w:p w:rsidR="00D01A27" w:rsidRPr="005D18FB" w:rsidRDefault="00D01A27" w:rsidP="00363DB4">
            <w:r>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r w:rsidRPr="00A678FD">
              <w:t>%</w:t>
            </w:r>
            <w:r>
              <w:t>)</w:t>
            </w:r>
          </w:p>
        </w:tc>
        <w:tc>
          <w:tcPr>
            <w:tcW w:w="992" w:type="dxa"/>
            <w:vAlign w:val="center"/>
          </w:tcPr>
          <w:p w:rsidR="00D01A27" w:rsidRDefault="00D01A27" w:rsidP="006E643E">
            <w:pPr>
              <w:jc w:val="center"/>
            </w:pPr>
            <w:r>
              <w:t>29,9</w:t>
            </w:r>
          </w:p>
        </w:tc>
        <w:tc>
          <w:tcPr>
            <w:tcW w:w="992" w:type="dxa"/>
            <w:vAlign w:val="center"/>
          </w:tcPr>
          <w:p w:rsidR="00D01A27" w:rsidRDefault="00D01A27" w:rsidP="006E643E">
            <w:pPr>
              <w:jc w:val="center"/>
            </w:pPr>
            <w:r>
              <w:t>29,9</w:t>
            </w:r>
          </w:p>
        </w:tc>
        <w:tc>
          <w:tcPr>
            <w:tcW w:w="993" w:type="dxa"/>
            <w:vAlign w:val="center"/>
          </w:tcPr>
          <w:p w:rsidR="00D01A27" w:rsidRDefault="00D01A27" w:rsidP="006E643E">
            <w:pPr>
              <w:jc w:val="center"/>
            </w:pPr>
            <w:r>
              <w:t>27,9</w:t>
            </w:r>
          </w:p>
        </w:tc>
        <w:tc>
          <w:tcPr>
            <w:tcW w:w="992" w:type="dxa"/>
            <w:vAlign w:val="center"/>
          </w:tcPr>
          <w:p w:rsidR="00D01A27" w:rsidRDefault="00D01A27" w:rsidP="006E643E">
            <w:pPr>
              <w:jc w:val="center"/>
            </w:pPr>
            <w:r>
              <w:t>25,9</w:t>
            </w:r>
          </w:p>
        </w:tc>
        <w:tc>
          <w:tcPr>
            <w:tcW w:w="992" w:type="dxa"/>
            <w:vAlign w:val="center"/>
          </w:tcPr>
          <w:p w:rsidR="00D01A27" w:rsidRDefault="00D01A27" w:rsidP="006E643E">
            <w:pPr>
              <w:jc w:val="center"/>
            </w:pPr>
            <w:r>
              <w:t>22,0</w:t>
            </w:r>
          </w:p>
        </w:tc>
        <w:tc>
          <w:tcPr>
            <w:tcW w:w="1559" w:type="dxa"/>
            <w:vAlign w:val="center"/>
          </w:tcPr>
          <w:p w:rsidR="00D01A27" w:rsidRDefault="00D01A27" w:rsidP="006E643E">
            <w:pPr>
              <w:jc w:val="center"/>
            </w:pPr>
            <w:r>
              <w:t>20,0</w:t>
            </w:r>
          </w:p>
        </w:tc>
      </w:tr>
      <w:tr w:rsidR="00D01A27">
        <w:tc>
          <w:tcPr>
            <w:tcW w:w="10201" w:type="dxa"/>
            <w:gridSpan w:val="7"/>
          </w:tcPr>
          <w:p w:rsidR="00D01A27" w:rsidRPr="00750393" w:rsidRDefault="00D01A27" w:rsidP="006E643E">
            <w:pPr>
              <w:jc w:val="center"/>
            </w:pPr>
            <w:r w:rsidRPr="00A678FD">
              <w:t>Показатели надежности и бесперебойности водоснабжения</w:t>
            </w:r>
          </w:p>
        </w:tc>
      </w:tr>
      <w:tr w:rsidR="00D01A27">
        <w:tc>
          <w:tcPr>
            <w:tcW w:w="3681" w:type="dxa"/>
          </w:tcPr>
          <w:p w:rsidR="00D01A27" w:rsidRPr="00A678FD" w:rsidRDefault="00D01A27" w:rsidP="00363DB4">
            <w:r w:rsidRPr="00A678FD">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t xml:space="preserve"> (</w:t>
            </w:r>
            <w:r w:rsidRPr="00A678FD">
              <w:t>ед./км</w:t>
            </w:r>
            <w:r>
              <w:t>)</w:t>
            </w:r>
          </w:p>
        </w:tc>
        <w:tc>
          <w:tcPr>
            <w:tcW w:w="992" w:type="dxa"/>
            <w:vAlign w:val="center"/>
          </w:tcPr>
          <w:p w:rsidR="00D01A27" w:rsidRPr="00A678FD" w:rsidRDefault="00D01A27" w:rsidP="006E643E">
            <w:pPr>
              <w:jc w:val="center"/>
            </w:pPr>
            <w:r>
              <w:t>2,0</w:t>
            </w:r>
          </w:p>
        </w:tc>
        <w:tc>
          <w:tcPr>
            <w:tcW w:w="992" w:type="dxa"/>
            <w:vAlign w:val="center"/>
          </w:tcPr>
          <w:p w:rsidR="00D01A27" w:rsidRPr="00A678FD" w:rsidRDefault="00D01A27" w:rsidP="006E643E">
            <w:pPr>
              <w:jc w:val="center"/>
            </w:pPr>
            <w:r>
              <w:t>1,0</w:t>
            </w:r>
          </w:p>
        </w:tc>
        <w:tc>
          <w:tcPr>
            <w:tcW w:w="993" w:type="dxa"/>
            <w:vAlign w:val="center"/>
          </w:tcPr>
          <w:p w:rsidR="00D01A27" w:rsidRPr="00750393" w:rsidRDefault="00D01A27" w:rsidP="006E643E">
            <w:pPr>
              <w:jc w:val="center"/>
            </w:pPr>
            <w:r>
              <w:t>1,0</w:t>
            </w:r>
          </w:p>
        </w:tc>
        <w:tc>
          <w:tcPr>
            <w:tcW w:w="992" w:type="dxa"/>
            <w:vAlign w:val="center"/>
          </w:tcPr>
          <w:p w:rsidR="00D01A27" w:rsidRPr="00750393" w:rsidRDefault="00D01A27" w:rsidP="006E643E">
            <w:pPr>
              <w:jc w:val="center"/>
            </w:pPr>
            <w:r>
              <w:t>1,0</w:t>
            </w:r>
          </w:p>
        </w:tc>
        <w:tc>
          <w:tcPr>
            <w:tcW w:w="992" w:type="dxa"/>
            <w:vAlign w:val="center"/>
          </w:tcPr>
          <w:p w:rsidR="00D01A27" w:rsidRDefault="00D01A27" w:rsidP="006E643E">
            <w:pPr>
              <w:jc w:val="center"/>
            </w:pPr>
            <w:r>
              <w:t>0,25</w:t>
            </w:r>
          </w:p>
        </w:tc>
        <w:tc>
          <w:tcPr>
            <w:tcW w:w="1559" w:type="dxa"/>
            <w:vAlign w:val="center"/>
          </w:tcPr>
          <w:p w:rsidR="00D01A27" w:rsidRPr="00750393" w:rsidRDefault="00D01A27" w:rsidP="006E643E">
            <w:pPr>
              <w:jc w:val="center"/>
            </w:pPr>
            <w:r>
              <w:t>0,25</w:t>
            </w:r>
          </w:p>
        </w:tc>
      </w:tr>
      <w:tr w:rsidR="00D01A27">
        <w:tc>
          <w:tcPr>
            <w:tcW w:w="3681" w:type="dxa"/>
          </w:tcPr>
          <w:p w:rsidR="00D01A27" w:rsidRPr="00A678FD" w:rsidRDefault="00D01A27" w:rsidP="00363DB4">
            <w:r>
              <w:t>доля уличной водопроводной сети, нуждающейся в замене (%)</w:t>
            </w:r>
          </w:p>
        </w:tc>
        <w:tc>
          <w:tcPr>
            <w:tcW w:w="992" w:type="dxa"/>
            <w:vAlign w:val="center"/>
          </w:tcPr>
          <w:p w:rsidR="00D01A27" w:rsidRPr="00A678FD" w:rsidRDefault="00D01A27" w:rsidP="006E643E">
            <w:pPr>
              <w:jc w:val="center"/>
            </w:pPr>
            <w:r>
              <w:t>95,0</w:t>
            </w:r>
          </w:p>
        </w:tc>
        <w:tc>
          <w:tcPr>
            <w:tcW w:w="992" w:type="dxa"/>
            <w:vAlign w:val="center"/>
          </w:tcPr>
          <w:p w:rsidR="00D01A27" w:rsidRDefault="00D01A27" w:rsidP="006E643E">
            <w:pPr>
              <w:jc w:val="center"/>
            </w:pPr>
            <w:r>
              <w:t>90,0</w:t>
            </w:r>
          </w:p>
        </w:tc>
        <w:tc>
          <w:tcPr>
            <w:tcW w:w="993" w:type="dxa"/>
            <w:vAlign w:val="center"/>
          </w:tcPr>
          <w:p w:rsidR="00D01A27" w:rsidRDefault="00D01A27" w:rsidP="006E643E">
            <w:pPr>
              <w:jc w:val="center"/>
            </w:pPr>
            <w:r>
              <w:t>85,0</w:t>
            </w:r>
          </w:p>
        </w:tc>
        <w:tc>
          <w:tcPr>
            <w:tcW w:w="992" w:type="dxa"/>
            <w:vAlign w:val="center"/>
          </w:tcPr>
          <w:p w:rsidR="00D01A27" w:rsidRDefault="00D01A27" w:rsidP="006E643E">
            <w:pPr>
              <w:jc w:val="center"/>
            </w:pPr>
            <w:r>
              <w:t>80,0</w:t>
            </w:r>
          </w:p>
        </w:tc>
        <w:tc>
          <w:tcPr>
            <w:tcW w:w="992" w:type="dxa"/>
            <w:vAlign w:val="center"/>
          </w:tcPr>
          <w:p w:rsidR="00D01A27" w:rsidRDefault="00D01A27" w:rsidP="006E643E">
            <w:pPr>
              <w:jc w:val="center"/>
            </w:pPr>
            <w:r>
              <w:t>50,0</w:t>
            </w:r>
          </w:p>
        </w:tc>
        <w:tc>
          <w:tcPr>
            <w:tcW w:w="1559" w:type="dxa"/>
            <w:vAlign w:val="center"/>
          </w:tcPr>
          <w:p w:rsidR="00D01A27" w:rsidRDefault="00D01A27" w:rsidP="006E643E">
            <w:pPr>
              <w:jc w:val="center"/>
            </w:pPr>
            <w:r>
              <w:t>0</w:t>
            </w:r>
          </w:p>
        </w:tc>
      </w:tr>
      <w:tr w:rsidR="00D01A27">
        <w:tc>
          <w:tcPr>
            <w:tcW w:w="10201" w:type="dxa"/>
            <w:gridSpan w:val="7"/>
          </w:tcPr>
          <w:p w:rsidR="00D01A27" w:rsidRPr="00750393" w:rsidRDefault="00D01A27" w:rsidP="006E643E">
            <w:pPr>
              <w:jc w:val="center"/>
            </w:pPr>
            <w:r w:rsidRPr="00A678FD">
              <w:t>Показатели энергетической эффективности</w:t>
            </w:r>
          </w:p>
        </w:tc>
      </w:tr>
      <w:tr w:rsidR="00D01A27">
        <w:tc>
          <w:tcPr>
            <w:tcW w:w="3681" w:type="dxa"/>
            <w:vAlign w:val="center"/>
          </w:tcPr>
          <w:p w:rsidR="00D01A27" w:rsidRPr="00A678FD" w:rsidRDefault="00D01A27" w:rsidP="00363DB4">
            <w:r w:rsidRPr="00A678FD">
              <w:t>доля потерь воды в централизованных системах водоснабжения при транспортировке в общем объеме воды, поданной в водопроводную сеть</w:t>
            </w:r>
            <w:r>
              <w:t xml:space="preserve"> (</w:t>
            </w:r>
            <w:r w:rsidRPr="00A678FD">
              <w:t>%</w:t>
            </w:r>
            <w:r>
              <w:t>)</w:t>
            </w:r>
          </w:p>
        </w:tc>
        <w:tc>
          <w:tcPr>
            <w:tcW w:w="992" w:type="dxa"/>
            <w:vAlign w:val="center"/>
          </w:tcPr>
          <w:p w:rsidR="00D01A27" w:rsidRPr="00852CF5" w:rsidRDefault="00D01A27" w:rsidP="006E643E">
            <w:pPr>
              <w:jc w:val="center"/>
            </w:pPr>
            <w:r w:rsidRPr="00852CF5">
              <w:t>29,8</w:t>
            </w:r>
          </w:p>
        </w:tc>
        <w:tc>
          <w:tcPr>
            <w:tcW w:w="992" w:type="dxa"/>
            <w:vAlign w:val="center"/>
          </w:tcPr>
          <w:p w:rsidR="00D01A27" w:rsidRDefault="00D01A27" w:rsidP="006E643E">
            <w:pPr>
              <w:jc w:val="center"/>
            </w:pPr>
            <w:r w:rsidRPr="00852CF5">
              <w:t>24,4</w:t>
            </w:r>
          </w:p>
        </w:tc>
        <w:tc>
          <w:tcPr>
            <w:tcW w:w="993" w:type="dxa"/>
            <w:vAlign w:val="center"/>
          </w:tcPr>
          <w:p w:rsidR="00D01A27" w:rsidRPr="00750393" w:rsidRDefault="00D01A27" w:rsidP="006E643E">
            <w:pPr>
              <w:jc w:val="center"/>
            </w:pPr>
            <w:r w:rsidRPr="00A678FD">
              <w:t>8,68</w:t>
            </w:r>
          </w:p>
        </w:tc>
        <w:tc>
          <w:tcPr>
            <w:tcW w:w="992" w:type="dxa"/>
            <w:vAlign w:val="center"/>
          </w:tcPr>
          <w:p w:rsidR="00D01A27" w:rsidRPr="00750393" w:rsidRDefault="00D01A27" w:rsidP="006E643E">
            <w:pPr>
              <w:jc w:val="center"/>
            </w:pPr>
            <w:r w:rsidRPr="00A678FD">
              <w:t>8,12</w:t>
            </w:r>
          </w:p>
        </w:tc>
        <w:tc>
          <w:tcPr>
            <w:tcW w:w="992" w:type="dxa"/>
            <w:vAlign w:val="center"/>
          </w:tcPr>
          <w:p w:rsidR="00D01A27" w:rsidRDefault="00D01A27" w:rsidP="006E643E">
            <w:pPr>
              <w:jc w:val="center"/>
            </w:pPr>
            <w:r>
              <w:t>8,00</w:t>
            </w:r>
          </w:p>
        </w:tc>
        <w:tc>
          <w:tcPr>
            <w:tcW w:w="1559" w:type="dxa"/>
            <w:vAlign w:val="center"/>
          </w:tcPr>
          <w:p w:rsidR="00D01A27" w:rsidRPr="00750393" w:rsidRDefault="00D01A27" w:rsidP="006E643E">
            <w:pPr>
              <w:jc w:val="center"/>
            </w:pPr>
            <w:r>
              <w:t>7,0</w:t>
            </w:r>
          </w:p>
        </w:tc>
      </w:tr>
      <w:tr w:rsidR="00D01A27">
        <w:tc>
          <w:tcPr>
            <w:tcW w:w="3681" w:type="dxa"/>
            <w:vAlign w:val="center"/>
          </w:tcPr>
          <w:p w:rsidR="00D01A27" w:rsidRPr="00A678FD" w:rsidRDefault="00D01A27" w:rsidP="00363DB4">
            <w:r w:rsidRPr="00A678FD">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w:t>
            </w:r>
            <w:r>
              <w:t xml:space="preserve"> (</w:t>
            </w:r>
            <w:r w:rsidRPr="00A678FD">
              <w:t>кВт/ч/куб. м</w:t>
            </w:r>
            <w:r>
              <w:t>)</w:t>
            </w:r>
          </w:p>
        </w:tc>
        <w:tc>
          <w:tcPr>
            <w:tcW w:w="992" w:type="dxa"/>
            <w:vAlign w:val="center"/>
          </w:tcPr>
          <w:p w:rsidR="00D01A27" w:rsidRPr="00A678FD" w:rsidRDefault="00D01A27" w:rsidP="006E643E">
            <w:pPr>
              <w:jc w:val="center"/>
            </w:pPr>
            <w:r w:rsidRPr="00A678FD">
              <w:t>1,</w:t>
            </w:r>
            <w:r>
              <w:t>88</w:t>
            </w:r>
          </w:p>
        </w:tc>
        <w:tc>
          <w:tcPr>
            <w:tcW w:w="992" w:type="dxa"/>
            <w:vAlign w:val="center"/>
          </w:tcPr>
          <w:p w:rsidR="00D01A27" w:rsidRPr="00A678FD" w:rsidRDefault="00D01A27" w:rsidP="006E643E">
            <w:pPr>
              <w:jc w:val="center"/>
            </w:pPr>
            <w:r w:rsidRPr="00A678FD">
              <w:t>1,</w:t>
            </w:r>
            <w:r>
              <w:t>8</w:t>
            </w:r>
          </w:p>
        </w:tc>
        <w:tc>
          <w:tcPr>
            <w:tcW w:w="993" w:type="dxa"/>
            <w:vAlign w:val="center"/>
          </w:tcPr>
          <w:p w:rsidR="00D01A27" w:rsidRPr="00A678FD" w:rsidRDefault="00D01A27" w:rsidP="006E643E">
            <w:pPr>
              <w:jc w:val="center"/>
            </w:pPr>
            <w:r w:rsidRPr="00A678FD">
              <w:t>1,</w:t>
            </w:r>
            <w:r>
              <w:t>7</w:t>
            </w:r>
          </w:p>
        </w:tc>
        <w:tc>
          <w:tcPr>
            <w:tcW w:w="992" w:type="dxa"/>
            <w:vAlign w:val="center"/>
          </w:tcPr>
          <w:p w:rsidR="00D01A27" w:rsidRPr="00A678FD" w:rsidRDefault="00D01A27" w:rsidP="006E643E">
            <w:pPr>
              <w:jc w:val="center"/>
            </w:pPr>
            <w:r w:rsidRPr="00A678FD">
              <w:t>1,</w:t>
            </w:r>
            <w:r>
              <w:t>5</w:t>
            </w:r>
          </w:p>
        </w:tc>
        <w:tc>
          <w:tcPr>
            <w:tcW w:w="992" w:type="dxa"/>
            <w:vAlign w:val="center"/>
          </w:tcPr>
          <w:p w:rsidR="00D01A27" w:rsidRPr="00A678FD" w:rsidRDefault="00D01A27" w:rsidP="006E643E">
            <w:pPr>
              <w:jc w:val="center"/>
            </w:pPr>
            <w:r w:rsidRPr="00A678FD">
              <w:t>1,4</w:t>
            </w:r>
          </w:p>
        </w:tc>
        <w:tc>
          <w:tcPr>
            <w:tcW w:w="1559" w:type="dxa"/>
            <w:vAlign w:val="center"/>
          </w:tcPr>
          <w:p w:rsidR="00D01A27" w:rsidRPr="00A678FD" w:rsidRDefault="00D01A27" w:rsidP="006E643E">
            <w:pPr>
              <w:jc w:val="center"/>
            </w:pPr>
            <w:r w:rsidRPr="00A678FD">
              <w:t>1,</w:t>
            </w:r>
            <w:r>
              <w:t>3</w:t>
            </w:r>
          </w:p>
        </w:tc>
      </w:tr>
    </w:tbl>
    <w:p w:rsidR="00D01A27" w:rsidRDefault="00D01A27" w:rsidP="0053458F"/>
    <w:p w:rsidR="00D01A27" w:rsidRDefault="00D01A27" w:rsidP="0053458F">
      <w:pPr>
        <w:spacing w:before="240" w:after="240"/>
        <w:jc w:val="center"/>
      </w:pPr>
      <w:r>
        <w:t xml:space="preserve">Устанавливаемые значения целевых показателей коммунальных систем </w:t>
      </w:r>
      <w:r>
        <w:rPr>
          <w:spacing w:val="-3"/>
        </w:rPr>
        <w:t>вод</w:t>
      </w:r>
      <w:r w:rsidRPr="00D243D5">
        <w:rPr>
          <w:spacing w:val="-3"/>
        </w:rPr>
        <w:t>о</w:t>
      </w:r>
      <w:r>
        <w:rPr>
          <w:spacing w:val="-3"/>
        </w:rPr>
        <w:t xml:space="preserve">отведения </w:t>
      </w:r>
      <w:r>
        <w:t>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10201" w:type="dxa"/>
            <w:gridSpan w:val="7"/>
            <w:vAlign w:val="center"/>
          </w:tcPr>
          <w:p w:rsidR="00D01A27" w:rsidRPr="00750393" w:rsidRDefault="00D01A27" w:rsidP="006E643E">
            <w:pPr>
              <w:jc w:val="center"/>
            </w:pPr>
            <w:r w:rsidRPr="006E643E">
              <w:rPr>
                <w:spacing w:val="-3"/>
              </w:rPr>
              <w:t>Показатели качества поставляемых услуг водоотведения</w:t>
            </w:r>
          </w:p>
        </w:tc>
      </w:tr>
      <w:tr w:rsidR="00D01A27">
        <w:tc>
          <w:tcPr>
            <w:tcW w:w="3681" w:type="dxa"/>
            <w:vAlign w:val="center"/>
          </w:tcPr>
          <w:p w:rsidR="00D01A27" w:rsidRDefault="00D01A27" w:rsidP="00C35700">
            <w:r>
              <w:t>объем сточных вод, пропущенных через очистные сооружения, в общем объеме сточных вод (</w:t>
            </w:r>
            <w:r w:rsidRPr="00AE074C">
              <w:t>%</w:t>
            </w:r>
            <w:r>
              <w:t>)</w:t>
            </w:r>
          </w:p>
        </w:tc>
        <w:tc>
          <w:tcPr>
            <w:tcW w:w="992" w:type="dxa"/>
            <w:vAlign w:val="center"/>
          </w:tcPr>
          <w:p w:rsidR="00D01A27" w:rsidRPr="00750393" w:rsidRDefault="00D01A27" w:rsidP="006E643E">
            <w:pPr>
              <w:jc w:val="center"/>
            </w:pPr>
            <w:r>
              <w:t>25</w:t>
            </w:r>
          </w:p>
        </w:tc>
        <w:tc>
          <w:tcPr>
            <w:tcW w:w="992" w:type="dxa"/>
            <w:vAlign w:val="center"/>
          </w:tcPr>
          <w:p w:rsidR="00D01A27" w:rsidRDefault="00D01A27" w:rsidP="006E643E">
            <w:pPr>
              <w:jc w:val="center"/>
            </w:pPr>
            <w:r>
              <w:t>40</w:t>
            </w:r>
          </w:p>
        </w:tc>
        <w:tc>
          <w:tcPr>
            <w:tcW w:w="993"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2" w:type="dxa"/>
            <w:vAlign w:val="center"/>
          </w:tcPr>
          <w:p w:rsidR="00D01A27" w:rsidRDefault="00D01A27" w:rsidP="006E643E">
            <w:pPr>
              <w:jc w:val="center"/>
            </w:pPr>
            <w:r>
              <w:t>70</w:t>
            </w:r>
          </w:p>
        </w:tc>
        <w:tc>
          <w:tcPr>
            <w:tcW w:w="1559" w:type="dxa"/>
            <w:vAlign w:val="center"/>
          </w:tcPr>
          <w:p w:rsidR="00D01A27" w:rsidRPr="00750393" w:rsidRDefault="00D01A27" w:rsidP="006E643E">
            <w:pPr>
              <w:jc w:val="center"/>
            </w:pPr>
            <w:r>
              <w:t>90</w:t>
            </w:r>
          </w:p>
        </w:tc>
      </w:tr>
      <w:tr w:rsidR="00D01A27">
        <w:tc>
          <w:tcPr>
            <w:tcW w:w="3681" w:type="dxa"/>
            <w:vAlign w:val="center"/>
          </w:tcPr>
          <w:p w:rsidR="00D01A27" w:rsidRDefault="00D01A27" w:rsidP="00C35700">
            <w:r>
              <w:t>доля сточных вод, очищенных до нормативных значений, в общем объеме сточных вод, пропущенных через очистные сооружения (</w:t>
            </w:r>
            <w:r w:rsidRPr="00AE074C">
              <w:t>%</w:t>
            </w:r>
            <w:r>
              <w:t>)</w:t>
            </w:r>
          </w:p>
        </w:tc>
        <w:tc>
          <w:tcPr>
            <w:tcW w:w="992" w:type="dxa"/>
            <w:vAlign w:val="center"/>
          </w:tcPr>
          <w:p w:rsidR="00D01A27" w:rsidRPr="00750393" w:rsidRDefault="00D01A27" w:rsidP="006E643E">
            <w:pPr>
              <w:jc w:val="center"/>
            </w:pPr>
            <w:r>
              <w:t>25</w:t>
            </w:r>
          </w:p>
        </w:tc>
        <w:tc>
          <w:tcPr>
            <w:tcW w:w="992" w:type="dxa"/>
            <w:vAlign w:val="center"/>
          </w:tcPr>
          <w:p w:rsidR="00D01A27" w:rsidRDefault="00D01A27" w:rsidP="006E643E">
            <w:pPr>
              <w:jc w:val="center"/>
            </w:pPr>
            <w:r>
              <w:t>40</w:t>
            </w:r>
          </w:p>
        </w:tc>
        <w:tc>
          <w:tcPr>
            <w:tcW w:w="993"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2" w:type="dxa"/>
            <w:vAlign w:val="center"/>
          </w:tcPr>
          <w:p w:rsidR="00D01A27" w:rsidRDefault="00D01A27" w:rsidP="006E643E">
            <w:pPr>
              <w:jc w:val="center"/>
            </w:pPr>
            <w:r>
              <w:t>70</w:t>
            </w:r>
          </w:p>
        </w:tc>
        <w:tc>
          <w:tcPr>
            <w:tcW w:w="1559" w:type="dxa"/>
            <w:vAlign w:val="center"/>
          </w:tcPr>
          <w:p w:rsidR="00D01A27" w:rsidRPr="00750393" w:rsidRDefault="00D01A27" w:rsidP="006E643E">
            <w:pPr>
              <w:jc w:val="center"/>
            </w:pPr>
            <w:r>
              <w:t>90</w:t>
            </w:r>
          </w:p>
        </w:tc>
      </w:tr>
      <w:tr w:rsidR="00D01A27">
        <w:tc>
          <w:tcPr>
            <w:tcW w:w="3681" w:type="dxa"/>
            <w:vAlign w:val="center"/>
          </w:tcPr>
          <w:p w:rsidR="00D01A27" w:rsidRPr="00A678FD" w:rsidRDefault="00D01A27" w:rsidP="00C35700">
            <w:r w:rsidRPr="00A678FD">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r>
              <w:t xml:space="preserve"> (</w:t>
            </w:r>
            <w:r w:rsidRPr="00A678FD">
              <w:t>%</w:t>
            </w:r>
            <w:r>
              <w:t>)</w:t>
            </w:r>
          </w:p>
        </w:tc>
        <w:tc>
          <w:tcPr>
            <w:tcW w:w="992" w:type="dxa"/>
            <w:vAlign w:val="center"/>
          </w:tcPr>
          <w:p w:rsidR="00D01A27" w:rsidRPr="00A678FD" w:rsidRDefault="00D01A27" w:rsidP="006E643E">
            <w:pPr>
              <w:jc w:val="center"/>
            </w:pPr>
            <w:r>
              <w:t>75</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50</w:t>
            </w:r>
          </w:p>
        </w:tc>
        <w:tc>
          <w:tcPr>
            <w:tcW w:w="992" w:type="dxa"/>
            <w:vAlign w:val="center"/>
          </w:tcPr>
          <w:p w:rsidR="00D01A27" w:rsidRDefault="00D01A27" w:rsidP="006E643E">
            <w:pPr>
              <w:jc w:val="center"/>
            </w:pPr>
            <w:r>
              <w:t>40</w:t>
            </w:r>
          </w:p>
        </w:tc>
        <w:tc>
          <w:tcPr>
            <w:tcW w:w="992" w:type="dxa"/>
            <w:vAlign w:val="center"/>
          </w:tcPr>
          <w:p w:rsidR="00D01A27" w:rsidRDefault="00D01A27" w:rsidP="006E643E">
            <w:pPr>
              <w:jc w:val="center"/>
            </w:pPr>
            <w:r>
              <w:t>30</w:t>
            </w:r>
          </w:p>
        </w:tc>
        <w:tc>
          <w:tcPr>
            <w:tcW w:w="1559" w:type="dxa"/>
            <w:vAlign w:val="center"/>
          </w:tcPr>
          <w:p w:rsidR="00D01A27" w:rsidRPr="00A678FD" w:rsidRDefault="00D01A27" w:rsidP="006E643E">
            <w:pPr>
              <w:jc w:val="center"/>
            </w:pPr>
            <w:r>
              <w:t>10</w:t>
            </w:r>
          </w:p>
        </w:tc>
      </w:tr>
      <w:tr w:rsidR="00D01A27">
        <w:tc>
          <w:tcPr>
            <w:tcW w:w="3681" w:type="dxa"/>
            <w:vAlign w:val="center"/>
          </w:tcPr>
          <w:p w:rsidR="00D01A27" w:rsidRPr="00A678FD" w:rsidRDefault="00D01A27" w:rsidP="00C35700">
            <w:r w:rsidRPr="00A678FD">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r>
              <w:t xml:space="preserve"> (</w:t>
            </w:r>
            <w:r w:rsidRPr="00A678FD">
              <w:t>%</w:t>
            </w:r>
            <w:r>
              <w:t>)</w:t>
            </w:r>
          </w:p>
        </w:tc>
        <w:tc>
          <w:tcPr>
            <w:tcW w:w="992" w:type="dxa"/>
            <w:vAlign w:val="center"/>
          </w:tcPr>
          <w:p w:rsidR="00D01A27" w:rsidRPr="00A678FD" w:rsidRDefault="00D01A27" w:rsidP="006E643E">
            <w:pPr>
              <w:jc w:val="center"/>
            </w:pPr>
            <w:r>
              <w:t>75</w:t>
            </w:r>
          </w:p>
        </w:tc>
        <w:tc>
          <w:tcPr>
            <w:tcW w:w="992" w:type="dxa"/>
            <w:vAlign w:val="center"/>
          </w:tcPr>
          <w:p w:rsidR="00D01A27" w:rsidRDefault="00D01A27" w:rsidP="006E643E">
            <w:pPr>
              <w:jc w:val="center"/>
            </w:pPr>
            <w:r>
              <w:t>60</w:t>
            </w:r>
          </w:p>
        </w:tc>
        <w:tc>
          <w:tcPr>
            <w:tcW w:w="993" w:type="dxa"/>
            <w:vAlign w:val="center"/>
          </w:tcPr>
          <w:p w:rsidR="00D01A27" w:rsidRDefault="00D01A27" w:rsidP="006E643E">
            <w:pPr>
              <w:jc w:val="center"/>
            </w:pPr>
            <w:r>
              <w:t>50</w:t>
            </w:r>
          </w:p>
        </w:tc>
        <w:tc>
          <w:tcPr>
            <w:tcW w:w="992" w:type="dxa"/>
            <w:vAlign w:val="center"/>
          </w:tcPr>
          <w:p w:rsidR="00D01A27" w:rsidRDefault="00D01A27" w:rsidP="006E643E">
            <w:pPr>
              <w:jc w:val="center"/>
            </w:pPr>
            <w:r>
              <w:t>40</w:t>
            </w:r>
          </w:p>
        </w:tc>
        <w:tc>
          <w:tcPr>
            <w:tcW w:w="992" w:type="dxa"/>
            <w:vAlign w:val="center"/>
          </w:tcPr>
          <w:p w:rsidR="00D01A27" w:rsidRDefault="00D01A27" w:rsidP="006E643E">
            <w:pPr>
              <w:jc w:val="center"/>
            </w:pPr>
            <w:r>
              <w:t>30</w:t>
            </w:r>
          </w:p>
        </w:tc>
        <w:tc>
          <w:tcPr>
            <w:tcW w:w="1559" w:type="dxa"/>
            <w:vAlign w:val="center"/>
          </w:tcPr>
          <w:p w:rsidR="00D01A27" w:rsidRPr="00A678FD" w:rsidRDefault="00D01A27" w:rsidP="006E643E">
            <w:pPr>
              <w:jc w:val="center"/>
            </w:pPr>
            <w:r>
              <w:t>10</w:t>
            </w:r>
          </w:p>
        </w:tc>
      </w:tr>
      <w:tr w:rsidR="00D01A27">
        <w:tc>
          <w:tcPr>
            <w:tcW w:w="10201" w:type="dxa"/>
            <w:gridSpan w:val="7"/>
            <w:vAlign w:val="center"/>
          </w:tcPr>
          <w:p w:rsidR="00D01A27" w:rsidRDefault="00D01A27" w:rsidP="006E643E">
            <w:pPr>
              <w:jc w:val="center"/>
            </w:pPr>
            <w:r>
              <w:t>Показатели надежности систем водоотведения</w:t>
            </w:r>
          </w:p>
        </w:tc>
      </w:tr>
      <w:tr w:rsidR="00D01A27">
        <w:tc>
          <w:tcPr>
            <w:tcW w:w="3681" w:type="dxa"/>
          </w:tcPr>
          <w:p w:rsidR="00D01A27" w:rsidRPr="00750393" w:rsidRDefault="00D01A27" w:rsidP="00C35700">
            <w:r>
              <w:t>доля уличной канализационной сети, нуждающейся в замене (%)</w:t>
            </w:r>
          </w:p>
        </w:tc>
        <w:tc>
          <w:tcPr>
            <w:tcW w:w="992" w:type="dxa"/>
            <w:vAlign w:val="center"/>
          </w:tcPr>
          <w:p w:rsidR="00D01A27" w:rsidRPr="00A678FD" w:rsidRDefault="00D01A27" w:rsidP="006E643E">
            <w:pPr>
              <w:jc w:val="center"/>
            </w:pPr>
            <w:r>
              <w:t>60</w:t>
            </w:r>
          </w:p>
        </w:tc>
        <w:tc>
          <w:tcPr>
            <w:tcW w:w="992" w:type="dxa"/>
            <w:vAlign w:val="center"/>
          </w:tcPr>
          <w:p w:rsidR="00D01A27" w:rsidRDefault="00D01A27" w:rsidP="006E643E">
            <w:pPr>
              <w:jc w:val="center"/>
            </w:pPr>
            <w:r>
              <w:t>40</w:t>
            </w:r>
          </w:p>
        </w:tc>
        <w:tc>
          <w:tcPr>
            <w:tcW w:w="993" w:type="dxa"/>
            <w:vAlign w:val="center"/>
          </w:tcPr>
          <w:p w:rsidR="00D01A27" w:rsidRDefault="00D01A27" w:rsidP="006E643E">
            <w:pPr>
              <w:jc w:val="center"/>
            </w:pPr>
            <w:r>
              <w:t>30</w:t>
            </w:r>
          </w:p>
        </w:tc>
        <w:tc>
          <w:tcPr>
            <w:tcW w:w="992" w:type="dxa"/>
            <w:vAlign w:val="center"/>
          </w:tcPr>
          <w:p w:rsidR="00D01A27" w:rsidRPr="00A678FD" w:rsidRDefault="00D01A27" w:rsidP="006E643E">
            <w:pPr>
              <w:jc w:val="center"/>
            </w:pPr>
            <w:r>
              <w:t>20</w:t>
            </w:r>
          </w:p>
        </w:tc>
        <w:tc>
          <w:tcPr>
            <w:tcW w:w="992" w:type="dxa"/>
            <w:vAlign w:val="center"/>
          </w:tcPr>
          <w:p w:rsidR="00D01A27" w:rsidRDefault="00D01A27" w:rsidP="006E643E">
            <w:pPr>
              <w:jc w:val="center"/>
            </w:pPr>
            <w:r>
              <w:t>10</w:t>
            </w:r>
          </w:p>
        </w:tc>
        <w:tc>
          <w:tcPr>
            <w:tcW w:w="1559" w:type="dxa"/>
            <w:vAlign w:val="center"/>
          </w:tcPr>
          <w:p w:rsidR="00D01A27" w:rsidRDefault="00D01A27" w:rsidP="006E643E">
            <w:pPr>
              <w:jc w:val="center"/>
            </w:pPr>
            <w:r>
              <w:t>0</w:t>
            </w:r>
          </w:p>
        </w:tc>
      </w:tr>
      <w:tr w:rsidR="00D01A27">
        <w:tc>
          <w:tcPr>
            <w:tcW w:w="3681" w:type="dxa"/>
            <w:vAlign w:val="center"/>
          </w:tcPr>
          <w:p w:rsidR="00D01A27" w:rsidRPr="00750393" w:rsidRDefault="00D01A27" w:rsidP="00C35700">
            <w:r w:rsidRPr="00A678FD">
              <w:t xml:space="preserve">удельное количество аварий и засоров в расчете на протяженность канализационной сети в год </w:t>
            </w:r>
            <w:r>
              <w:t>(</w:t>
            </w:r>
            <w:r w:rsidRPr="00A678FD">
              <w:t>ед./км</w:t>
            </w:r>
            <w:r>
              <w:t>)</w:t>
            </w:r>
          </w:p>
        </w:tc>
        <w:tc>
          <w:tcPr>
            <w:tcW w:w="992" w:type="dxa"/>
            <w:vAlign w:val="center"/>
          </w:tcPr>
          <w:p w:rsidR="00D01A27" w:rsidRPr="00A678FD" w:rsidRDefault="00D01A27" w:rsidP="006E643E">
            <w:pPr>
              <w:jc w:val="center"/>
            </w:pPr>
            <w:r>
              <w:t>2,0</w:t>
            </w:r>
          </w:p>
        </w:tc>
        <w:tc>
          <w:tcPr>
            <w:tcW w:w="992" w:type="dxa"/>
            <w:vAlign w:val="center"/>
          </w:tcPr>
          <w:p w:rsidR="00D01A27" w:rsidRDefault="00D01A27" w:rsidP="006E643E">
            <w:pPr>
              <w:jc w:val="center"/>
            </w:pPr>
            <w:r w:rsidRPr="0057782B">
              <w:t>2,0</w:t>
            </w:r>
          </w:p>
        </w:tc>
        <w:tc>
          <w:tcPr>
            <w:tcW w:w="993" w:type="dxa"/>
            <w:vAlign w:val="center"/>
          </w:tcPr>
          <w:p w:rsidR="00D01A27" w:rsidRDefault="00D01A27" w:rsidP="006E643E">
            <w:pPr>
              <w:jc w:val="center"/>
            </w:pPr>
            <w:r w:rsidRPr="0057782B">
              <w:t>2,0</w:t>
            </w:r>
          </w:p>
        </w:tc>
        <w:tc>
          <w:tcPr>
            <w:tcW w:w="992" w:type="dxa"/>
            <w:vAlign w:val="center"/>
          </w:tcPr>
          <w:p w:rsidR="00D01A27" w:rsidRDefault="00D01A27" w:rsidP="006E643E">
            <w:pPr>
              <w:jc w:val="center"/>
            </w:pPr>
            <w:r w:rsidRPr="0057782B">
              <w:t>2,0</w:t>
            </w:r>
          </w:p>
        </w:tc>
        <w:tc>
          <w:tcPr>
            <w:tcW w:w="992" w:type="dxa"/>
            <w:vAlign w:val="center"/>
          </w:tcPr>
          <w:p w:rsidR="00D01A27" w:rsidRDefault="00D01A27" w:rsidP="006E643E">
            <w:pPr>
              <w:jc w:val="center"/>
            </w:pPr>
            <w:r>
              <w:t>1,0</w:t>
            </w:r>
          </w:p>
        </w:tc>
        <w:tc>
          <w:tcPr>
            <w:tcW w:w="1559" w:type="dxa"/>
            <w:vAlign w:val="center"/>
          </w:tcPr>
          <w:p w:rsidR="00D01A27" w:rsidRPr="00750393" w:rsidRDefault="00D01A27" w:rsidP="006E643E">
            <w:pPr>
              <w:jc w:val="center"/>
            </w:pPr>
            <w:r>
              <w:t>0,50</w:t>
            </w:r>
          </w:p>
        </w:tc>
      </w:tr>
      <w:tr w:rsidR="00D01A27">
        <w:tc>
          <w:tcPr>
            <w:tcW w:w="10201" w:type="dxa"/>
            <w:gridSpan w:val="7"/>
            <w:vAlign w:val="center"/>
          </w:tcPr>
          <w:p w:rsidR="00D01A27" w:rsidRDefault="00D01A27" w:rsidP="006E643E">
            <w:pPr>
              <w:jc w:val="center"/>
            </w:pPr>
            <w:r w:rsidRPr="00A678FD">
              <w:t>Показатели энергетической эффективности</w:t>
            </w:r>
          </w:p>
        </w:tc>
      </w:tr>
      <w:tr w:rsidR="00D01A27">
        <w:tc>
          <w:tcPr>
            <w:tcW w:w="3681" w:type="dxa"/>
            <w:vAlign w:val="center"/>
          </w:tcPr>
          <w:p w:rsidR="00D01A27" w:rsidRPr="00A678FD" w:rsidRDefault="00D01A27" w:rsidP="00C35700">
            <w:r w:rsidRPr="00A678FD">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r>
              <w:t>(</w:t>
            </w:r>
            <w:r w:rsidRPr="00A678FD">
              <w:t>кВт/ч/м</w:t>
            </w:r>
            <w:r w:rsidRPr="006E643E">
              <w:rPr>
                <w:vertAlign w:val="superscript"/>
              </w:rPr>
              <w:t>3</w:t>
            </w:r>
            <w:r>
              <w:t>)</w:t>
            </w:r>
          </w:p>
        </w:tc>
        <w:tc>
          <w:tcPr>
            <w:tcW w:w="992" w:type="dxa"/>
            <w:vAlign w:val="center"/>
          </w:tcPr>
          <w:p w:rsidR="00D01A27" w:rsidRDefault="00D01A27" w:rsidP="006E643E">
            <w:pPr>
              <w:jc w:val="center"/>
            </w:pPr>
            <w:r w:rsidRPr="0082109A">
              <w:t>1,</w:t>
            </w:r>
            <w:r>
              <w:t>6</w:t>
            </w:r>
          </w:p>
        </w:tc>
        <w:tc>
          <w:tcPr>
            <w:tcW w:w="992" w:type="dxa"/>
            <w:vAlign w:val="center"/>
          </w:tcPr>
          <w:p w:rsidR="00D01A27" w:rsidRDefault="00D01A27" w:rsidP="006E643E">
            <w:pPr>
              <w:jc w:val="center"/>
            </w:pPr>
            <w:r w:rsidRPr="0082109A">
              <w:t>1,</w:t>
            </w:r>
            <w:r>
              <w:t>5</w:t>
            </w:r>
          </w:p>
        </w:tc>
        <w:tc>
          <w:tcPr>
            <w:tcW w:w="993" w:type="dxa"/>
            <w:vAlign w:val="center"/>
          </w:tcPr>
          <w:p w:rsidR="00D01A27" w:rsidRDefault="00D01A27" w:rsidP="006E643E">
            <w:pPr>
              <w:jc w:val="center"/>
            </w:pPr>
            <w:r w:rsidRPr="0082109A">
              <w:t>1,</w:t>
            </w:r>
            <w:r>
              <w:t>4</w:t>
            </w:r>
          </w:p>
        </w:tc>
        <w:tc>
          <w:tcPr>
            <w:tcW w:w="992" w:type="dxa"/>
            <w:vAlign w:val="center"/>
          </w:tcPr>
          <w:p w:rsidR="00D01A27" w:rsidRDefault="00D01A27" w:rsidP="006E643E">
            <w:pPr>
              <w:jc w:val="center"/>
            </w:pPr>
            <w:r w:rsidRPr="0082109A">
              <w:t>1,</w:t>
            </w:r>
            <w:r>
              <w:t>3</w:t>
            </w:r>
          </w:p>
        </w:tc>
        <w:tc>
          <w:tcPr>
            <w:tcW w:w="992" w:type="dxa"/>
            <w:vAlign w:val="center"/>
          </w:tcPr>
          <w:p w:rsidR="00D01A27" w:rsidRDefault="00D01A27" w:rsidP="006E643E">
            <w:pPr>
              <w:jc w:val="center"/>
            </w:pPr>
            <w:r w:rsidRPr="0082109A">
              <w:t>1,</w:t>
            </w:r>
            <w:r>
              <w:t>2</w:t>
            </w:r>
          </w:p>
        </w:tc>
        <w:tc>
          <w:tcPr>
            <w:tcW w:w="1559" w:type="dxa"/>
            <w:vAlign w:val="center"/>
          </w:tcPr>
          <w:p w:rsidR="00D01A27" w:rsidRPr="00750393" w:rsidRDefault="00D01A27" w:rsidP="006E643E">
            <w:pPr>
              <w:jc w:val="center"/>
            </w:pPr>
            <w:r>
              <w:t>1,1</w:t>
            </w:r>
          </w:p>
        </w:tc>
      </w:tr>
    </w:tbl>
    <w:p w:rsidR="00D01A27" w:rsidRDefault="00D01A27" w:rsidP="0053458F"/>
    <w:p w:rsidR="00D01A27" w:rsidRDefault="00D01A27" w:rsidP="0042591D">
      <w:pPr>
        <w:pStyle w:val="Heading3"/>
      </w:pPr>
      <w:r>
        <w:t xml:space="preserve">Целевые показатели развития систем </w:t>
      </w:r>
      <w:r w:rsidRPr="00E570E3">
        <w:t>теплоснабжения</w:t>
      </w:r>
      <w:r>
        <w:t xml:space="preserve"> поселения</w:t>
      </w:r>
    </w:p>
    <w:p w:rsidR="00D01A27" w:rsidRDefault="00D01A27" w:rsidP="008E5891">
      <w:pPr>
        <w:ind w:firstLine="708"/>
      </w:pPr>
      <w:r>
        <w:t xml:space="preserve">Целевые показатели развития систем </w:t>
      </w:r>
      <w:r w:rsidRPr="00E570E3">
        <w:t>теплоснабжения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D01A27" w:rsidRDefault="00D01A27" w:rsidP="006B2457">
      <w:pPr>
        <w:spacing w:before="240" w:after="240"/>
        <w:jc w:val="center"/>
      </w:pPr>
      <w:r>
        <w:t xml:space="preserve">Соответствие целевых показателей развития систем </w:t>
      </w:r>
      <w:r w:rsidRPr="00E570E3">
        <w:t>теплоснабжения</w:t>
      </w:r>
      <w:r>
        <w:t xml:space="preserve"> о</w:t>
      </w:r>
      <w:r w:rsidRPr="00AE074C">
        <w:t>жидаемы</w:t>
      </w:r>
      <w:r>
        <w:t>м результатам</w:t>
      </w:r>
      <w:r w:rsidRPr="00AE074C">
        <w:t xml:space="preserve">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1"/>
        <w:gridCol w:w="5100"/>
      </w:tblGrid>
      <w:tr w:rsidR="00D01A27">
        <w:trPr>
          <w:tblHeader/>
        </w:trPr>
        <w:tc>
          <w:tcPr>
            <w:tcW w:w="510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6E643E">
            <w:pPr>
              <w:jc w:val="center"/>
            </w:pPr>
            <w:r>
              <w:t>Критерии надежности, качества, энергетической эффективности объектов и о</w:t>
            </w:r>
            <w:r w:rsidRPr="00AE074C">
              <w:t>жидаемые результаты Программы</w:t>
            </w:r>
          </w:p>
        </w:tc>
        <w:tc>
          <w:tcPr>
            <w:tcW w:w="5100"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6E643E">
            <w:pPr>
              <w:jc w:val="center"/>
            </w:pPr>
            <w:r w:rsidRPr="00AE074C">
              <w:t>Целевые показатели</w:t>
            </w:r>
          </w:p>
        </w:tc>
      </w:tr>
      <w:tr w:rsidR="00D01A27" w:rsidRPr="00AE074C">
        <w:trPr>
          <w:trHeight w:val="283"/>
        </w:trPr>
        <w:tc>
          <w:tcPr>
            <w:tcW w:w="5101" w:type="dxa"/>
            <w:vMerge w:val="restart"/>
          </w:tcPr>
          <w:p w:rsidR="00D01A27" w:rsidRPr="006E643E" w:rsidRDefault="00D01A27" w:rsidP="000B5A9C">
            <w:pPr>
              <w:rPr>
                <w:spacing w:val="-3"/>
              </w:rPr>
            </w:pPr>
            <w:r w:rsidRPr="006E643E">
              <w:rPr>
                <w:spacing w:val="-3"/>
              </w:rPr>
              <w:t>Доступность для потребителей:</w:t>
            </w:r>
          </w:p>
          <w:p w:rsidR="00D01A27" w:rsidRPr="006E643E" w:rsidRDefault="00D01A27" w:rsidP="000B5A9C">
            <w:pPr>
              <w:rPr>
                <w:spacing w:val="-3"/>
              </w:rPr>
            </w:pPr>
            <w:r w:rsidRPr="006E643E">
              <w:rPr>
                <w:spacing w:val="-3"/>
              </w:rPr>
              <w:t>повышение доступности предоставления коммунальных услуг в части теплоснабжения населению</w:t>
            </w:r>
            <w:r>
              <w:t>(снабжения населения топливом),</w:t>
            </w:r>
          </w:p>
          <w:p w:rsidR="00D01A27" w:rsidRPr="006E643E" w:rsidRDefault="00D01A27" w:rsidP="000B5A9C">
            <w:pPr>
              <w:rPr>
                <w:spacing w:val="-3"/>
              </w:rPr>
            </w:pPr>
          </w:p>
        </w:tc>
        <w:tc>
          <w:tcPr>
            <w:tcW w:w="5100" w:type="dxa"/>
          </w:tcPr>
          <w:p w:rsidR="00D01A27" w:rsidRPr="00AE074C" w:rsidRDefault="00D01A27" w:rsidP="000B5A9C">
            <w:r>
              <w:t>д</w:t>
            </w:r>
            <w:r w:rsidRPr="00AE074C">
              <w:t>оля потребителей в жилых домах, обеспеченных доступом к теплоснабжению</w:t>
            </w:r>
            <w:r>
              <w:t xml:space="preserve"> (</w:t>
            </w:r>
            <w:r w:rsidRPr="00AE074C">
              <w:t>%</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д</w:t>
            </w:r>
            <w:r w:rsidRPr="00AE074C">
              <w:t>оля расходов на оплату услуг теплоснабжения в совокупном доходе населения</w:t>
            </w:r>
            <w:r>
              <w:t xml:space="preserve"> (</w:t>
            </w:r>
            <w:r w:rsidRPr="00AE074C">
              <w:t>%</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и</w:t>
            </w:r>
            <w:r w:rsidRPr="00AE074C">
              <w:t>нд</w:t>
            </w:r>
            <w:r>
              <w:t>екс нового строительства сетей (</w:t>
            </w:r>
            <w:r w:rsidRPr="00AE074C">
              <w:t>%</w:t>
            </w:r>
            <w:r>
              <w:t>)</w:t>
            </w:r>
          </w:p>
        </w:tc>
      </w:tr>
      <w:tr w:rsidR="00D01A27" w:rsidRPr="00AE074C">
        <w:trPr>
          <w:trHeight w:val="283"/>
        </w:trPr>
        <w:tc>
          <w:tcPr>
            <w:tcW w:w="5101" w:type="dxa"/>
            <w:vMerge w:val="restart"/>
          </w:tcPr>
          <w:p w:rsidR="00D01A27" w:rsidRPr="006E643E" w:rsidRDefault="00D01A27" w:rsidP="000B5A9C">
            <w:pPr>
              <w:rPr>
                <w:spacing w:val="-3"/>
              </w:rPr>
            </w:pPr>
            <w:r w:rsidRPr="006E643E">
              <w:rPr>
                <w:spacing w:val="-3"/>
              </w:rPr>
              <w:t>Показатели спроса на услуги теплоснабжения:</w:t>
            </w:r>
          </w:p>
          <w:p w:rsidR="00D01A27" w:rsidRPr="006E643E" w:rsidRDefault="00D01A27" w:rsidP="000B5A9C">
            <w:pPr>
              <w:rPr>
                <w:spacing w:val="-3"/>
              </w:rPr>
            </w:pPr>
            <w:r w:rsidRPr="006E643E">
              <w:rPr>
                <w:spacing w:val="-3"/>
              </w:rPr>
              <w:t>обеспечение сбалансированности систем теплоснабжения</w:t>
            </w:r>
          </w:p>
          <w:p w:rsidR="00D01A27" w:rsidRPr="006E643E" w:rsidRDefault="00D01A27" w:rsidP="000B5A9C">
            <w:pPr>
              <w:rPr>
                <w:spacing w:val="-3"/>
              </w:rPr>
            </w:pPr>
          </w:p>
        </w:tc>
        <w:tc>
          <w:tcPr>
            <w:tcW w:w="5100" w:type="dxa"/>
          </w:tcPr>
          <w:p w:rsidR="00D01A27" w:rsidRPr="006E643E" w:rsidRDefault="00D01A27" w:rsidP="000B5A9C">
            <w:r w:rsidRPr="006E643E">
              <w:t>потребление тепловой энергии, (</w:t>
            </w:r>
            <w:r w:rsidRPr="00AE074C">
              <w:t>Гкал</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присоединенная нагрузка (</w:t>
            </w:r>
            <w:r w:rsidRPr="00AE074C">
              <w:t>Гкал/ч</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величина новых нагрузок (</w:t>
            </w:r>
            <w:r w:rsidRPr="00AE074C">
              <w:t>Гкал/ч</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у</w:t>
            </w:r>
            <w:r w:rsidRPr="00AE074C">
              <w:t>ровень использования производственных мощностей</w:t>
            </w:r>
            <w:r>
              <w:t xml:space="preserve"> (</w:t>
            </w:r>
            <w:r w:rsidRPr="00AE074C">
              <w:t>%</w:t>
            </w:r>
            <w:r>
              <w:t>)</w:t>
            </w:r>
          </w:p>
        </w:tc>
      </w:tr>
      <w:tr w:rsidR="00D01A27" w:rsidRPr="00AE074C">
        <w:trPr>
          <w:trHeight w:val="283"/>
        </w:trPr>
        <w:tc>
          <w:tcPr>
            <w:tcW w:w="5101" w:type="dxa"/>
          </w:tcPr>
          <w:p w:rsidR="00D01A27" w:rsidRPr="006E643E" w:rsidRDefault="00D01A27" w:rsidP="000B5A9C">
            <w:pPr>
              <w:rPr>
                <w:spacing w:val="-3"/>
              </w:rPr>
            </w:pPr>
            <w:r w:rsidRPr="006E643E">
              <w:rPr>
                <w:spacing w:val="-3"/>
              </w:rPr>
              <w:t>Качество услуг теплоснабжения</w:t>
            </w:r>
          </w:p>
        </w:tc>
        <w:tc>
          <w:tcPr>
            <w:tcW w:w="5100" w:type="dxa"/>
          </w:tcPr>
          <w:p w:rsidR="00D01A27" w:rsidRPr="00AE074C" w:rsidRDefault="00D01A27" w:rsidP="000B5A9C">
            <w:r>
              <w:t>с</w:t>
            </w:r>
            <w:r w:rsidRPr="00AE074C">
              <w:t>оответствие качества у</w:t>
            </w:r>
            <w:r>
              <w:t xml:space="preserve">слуг установленным требованиям в постановлении </w:t>
            </w:r>
            <w:r w:rsidRPr="00AE074C">
              <w:t>Правительства РФ от 06.02.2011 № 354 «</w:t>
            </w:r>
            <w:r w:rsidRPr="00494A0A">
              <w:t>О предоставлении коммунальных услуг собственникам и пользователям помещений в многоквартирных домах и жилых домов</w:t>
            </w:r>
            <w:r>
              <w:t>»</w:t>
            </w:r>
          </w:p>
        </w:tc>
      </w:tr>
      <w:tr w:rsidR="00D01A27" w:rsidRPr="00AE074C">
        <w:trPr>
          <w:trHeight w:val="283"/>
        </w:trPr>
        <w:tc>
          <w:tcPr>
            <w:tcW w:w="5101" w:type="dxa"/>
            <w:vMerge w:val="restart"/>
          </w:tcPr>
          <w:p w:rsidR="00D01A27" w:rsidRPr="006E643E" w:rsidRDefault="00D01A27" w:rsidP="000B5A9C">
            <w:pPr>
              <w:rPr>
                <w:spacing w:val="-3"/>
              </w:rPr>
            </w:pPr>
            <w:r w:rsidRPr="006E643E">
              <w:rPr>
                <w:spacing w:val="-3"/>
              </w:rPr>
              <w:t>Охват потребителей приборами учета:</w:t>
            </w:r>
          </w:p>
          <w:p w:rsidR="00D01A27" w:rsidRPr="006E643E" w:rsidRDefault="00D01A27" w:rsidP="000B5A9C">
            <w:pPr>
              <w:rPr>
                <w:spacing w:val="-3"/>
              </w:rPr>
            </w:pPr>
            <w:r>
              <w:t>о</w:t>
            </w:r>
            <w:r w:rsidRPr="00AE074C">
              <w:t>беспечение сбалансированности услугами теплоснабжения объектов капитального строительства социального или промышленного назначения</w:t>
            </w:r>
          </w:p>
          <w:p w:rsidR="00D01A27" w:rsidRPr="006E643E" w:rsidRDefault="00D01A27" w:rsidP="000B5A9C">
            <w:pPr>
              <w:rPr>
                <w:spacing w:val="-3"/>
              </w:rPr>
            </w:pPr>
          </w:p>
        </w:tc>
        <w:tc>
          <w:tcPr>
            <w:tcW w:w="5100" w:type="dxa"/>
          </w:tcPr>
          <w:p w:rsidR="00D01A27" w:rsidRPr="00AE074C" w:rsidRDefault="00D01A27" w:rsidP="000B5A9C">
            <w:r>
              <w:t>д</w:t>
            </w:r>
            <w:r w:rsidRPr="00AE074C">
              <w:t xml:space="preserve">оля объемов тепловой энергии, расчеты за которую осуществляются с использованием приборов учета (в части </w:t>
            </w:r>
            <w:r w:rsidRPr="00494A0A">
              <w:t>многоквартирных дом</w:t>
            </w:r>
            <w:r>
              <w:t>ов</w:t>
            </w:r>
            <w:r w:rsidRPr="00AE074C">
              <w:t xml:space="preserve">– с использованием коллективных приборов учета), в общем объеме тепловой энергии, потребляемой на территории </w:t>
            </w:r>
            <w:r>
              <w:t>поселения (</w:t>
            </w:r>
            <w:r w:rsidRPr="00AE074C">
              <w:t>%</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д</w:t>
            </w:r>
            <w:r w:rsidRPr="00AE074C">
              <w:t xml:space="preserve">оля объемов тепловой энергии, потребляемой в </w:t>
            </w:r>
            <w:r w:rsidRPr="00494A0A">
              <w:t>многоквартирных домах</w:t>
            </w:r>
            <w:r w:rsidRPr="00AE074C">
              <w:t>, расчеты за которую осуществляются с использованием приборов учета, в об</w:t>
            </w:r>
            <w:r>
              <w:t xml:space="preserve">щем объеме тепловой энергии, потребляемой в </w:t>
            </w:r>
            <w:r w:rsidRPr="00494A0A">
              <w:t xml:space="preserve">многоквартирных домах </w:t>
            </w:r>
            <w:r>
              <w:t>(</w:t>
            </w:r>
            <w:r w:rsidRPr="00AE074C">
              <w:t>%</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6E643E" w:rsidRDefault="00D01A27" w:rsidP="000B5A9C">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с использованием приборов учета (</w:t>
            </w:r>
            <w:r w:rsidRPr="00AE074C">
              <w:t>%</w:t>
            </w:r>
            <w:r>
              <w:t>)</w:t>
            </w:r>
          </w:p>
        </w:tc>
      </w:tr>
      <w:tr w:rsidR="00D01A27" w:rsidRPr="00AE074C">
        <w:trPr>
          <w:trHeight w:val="283"/>
        </w:trPr>
        <w:tc>
          <w:tcPr>
            <w:tcW w:w="5101" w:type="dxa"/>
            <w:vMerge w:val="restart"/>
          </w:tcPr>
          <w:p w:rsidR="00D01A27" w:rsidRPr="006E643E" w:rsidRDefault="00D01A27" w:rsidP="000B5A9C">
            <w:pPr>
              <w:rPr>
                <w:spacing w:val="-3"/>
              </w:rPr>
            </w:pPr>
            <w:r w:rsidRPr="006E643E">
              <w:rPr>
                <w:spacing w:val="-3"/>
              </w:rPr>
              <w:t>Надежность обслуживания систем теплоснабжения:</w:t>
            </w:r>
          </w:p>
          <w:p w:rsidR="00D01A27" w:rsidRPr="00AE074C" w:rsidRDefault="00D01A27" w:rsidP="000B5A9C">
            <w:r w:rsidRPr="006E643E">
              <w:rPr>
                <w:spacing w:val="-3"/>
              </w:rPr>
              <w:t>повышение надежности работы системы теплоснабжения в соответствии с нормативными требованиями</w:t>
            </w:r>
          </w:p>
        </w:tc>
        <w:tc>
          <w:tcPr>
            <w:tcW w:w="5100" w:type="dxa"/>
          </w:tcPr>
          <w:p w:rsidR="00D01A27" w:rsidRPr="006E643E" w:rsidRDefault="00D01A27" w:rsidP="000B5A9C">
            <w:pPr>
              <w:rPr>
                <w:spacing w:val="-7"/>
              </w:rPr>
            </w:pPr>
            <w:r w:rsidRPr="006E643E">
              <w:rPr>
                <w:spacing w:val="-7"/>
              </w:rPr>
              <w:t>количество аварий и повреждений на 1 км сети в год</w:t>
            </w:r>
          </w:p>
        </w:tc>
      </w:tr>
      <w:tr w:rsidR="00D01A27" w:rsidRPr="00AE074C">
        <w:trPr>
          <w:trHeight w:val="283"/>
        </w:trPr>
        <w:tc>
          <w:tcPr>
            <w:tcW w:w="5101" w:type="dxa"/>
            <w:vMerge/>
          </w:tcPr>
          <w:p w:rsidR="00D01A27" w:rsidRPr="00AE074C" w:rsidRDefault="00D01A27" w:rsidP="000B5A9C"/>
        </w:tc>
        <w:tc>
          <w:tcPr>
            <w:tcW w:w="5100" w:type="dxa"/>
          </w:tcPr>
          <w:p w:rsidR="00D01A27" w:rsidRPr="006E643E" w:rsidRDefault="00D01A27" w:rsidP="000B5A9C">
            <w:pPr>
              <w:rPr>
                <w:spacing w:val="-7"/>
              </w:rPr>
            </w:pPr>
            <w:r w:rsidRPr="006E643E">
              <w:rPr>
                <w:spacing w:val="-7"/>
              </w:rPr>
              <w:t>износ коммунальных систем</w:t>
            </w:r>
            <w:r>
              <w:t>(</w:t>
            </w:r>
            <w:r w:rsidRPr="00AE074C">
              <w:t>%</w:t>
            </w:r>
            <w:r>
              <w:t>)</w:t>
            </w:r>
          </w:p>
        </w:tc>
      </w:tr>
      <w:tr w:rsidR="00D01A27" w:rsidRPr="00AE074C">
        <w:trPr>
          <w:trHeight w:val="283"/>
        </w:trPr>
        <w:tc>
          <w:tcPr>
            <w:tcW w:w="5101" w:type="dxa"/>
            <w:vMerge/>
          </w:tcPr>
          <w:p w:rsidR="00D01A27" w:rsidRPr="00AE074C" w:rsidRDefault="00D01A27" w:rsidP="000B5A9C"/>
        </w:tc>
        <w:tc>
          <w:tcPr>
            <w:tcW w:w="5100" w:type="dxa"/>
          </w:tcPr>
          <w:p w:rsidR="00D01A27" w:rsidRPr="006E643E" w:rsidRDefault="00D01A27" w:rsidP="000B5A9C">
            <w:pPr>
              <w:rPr>
                <w:spacing w:val="-7"/>
              </w:rPr>
            </w:pPr>
            <w:r w:rsidRPr="006E643E">
              <w:rPr>
                <w:spacing w:val="-7"/>
              </w:rPr>
              <w:t>протяженность сетей, нуждающихся в замене (км)</w:t>
            </w:r>
          </w:p>
        </w:tc>
      </w:tr>
      <w:tr w:rsidR="00D01A27" w:rsidRPr="00AE074C">
        <w:trPr>
          <w:trHeight w:val="283"/>
        </w:trPr>
        <w:tc>
          <w:tcPr>
            <w:tcW w:w="5101" w:type="dxa"/>
            <w:vMerge/>
          </w:tcPr>
          <w:p w:rsidR="00D01A27" w:rsidRPr="00AE074C" w:rsidRDefault="00D01A27" w:rsidP="000B5A9C"/>
        </w:tc>
        <w:tc>
          <w:tcPr>
            <w:tcW w:w="5100" w:type="dxa"/>
          </w:tcPr>
          <w:p w:rsidR="00D01A27" w:rsidRPr="006E643E" w:rsidRDefault="00D01A27" w:rsidP="000B5A9C">
            <w:pPr>
              <w:rPr>
                <w:spacing w:val="-7"/>
              </w:rPr>
            </w:pPr>
            <w:r w:rsidRPr="006E643E">
              <w:rPr>
                <w:spacing w:val="-7"/>
              </w:rPr>
              <w:t>доля ежегодно заменяемых сетей</w:t>
            </w:r>
            <w:r>
              <w:t>(</w:t>
            </w:r>
            <w:r w:rsidRPr="00AE074C">
              <w:t>%</w:t>
            </w:r>
            <w:r>
              <w:t>)</w:t>
            </w:r>
          </w:p>
        </w:tc>
      </w:tr>
      <w:tr w:rsidR="00D01A27" w:rsidRPr="00AE074C">
        <w:trPr>
          <w:trHeight w:val="283"/>
        </w:trPr>
        <w:tc>
          <w:tcPr>
            <w:tcW w:w="5101" w:type="dxa"/>
            <w:vMerge/>
          </w:tcPr>
          <w:p w:rsidR="00D01A27" w:rsidRPr="00AE074C" w:rsidRDefault="00D01A27" w:rsidP="000B5A9C"/>
        </w:tc>
        <w:tc>
          <w:tcPr>
            <w:tcW w:w="5100" w:type="dxa"/>
          </w:tcPr>
          <w:p w:rsidR="00D01A27" w:rsidRPr="006E643E" w:rsidRDefault="00D01A27" w:rsidP="000B5A9C">
            <w:pPr>
              <w:rPr>
                <w:spacing w:val="-7"/>
              </w:rPr>
            </w:pPr>
            <w:r w:rsidRPr="006E643E">
              <w:rPr>
                <w:spacing w:val="-7"/>
              </w:rPr>
              <w:t xml:space="preserve">уровень потерь и неучтенных расходов тепловой энергии </w:t>
            </w:r>
            <w:r>
              <w:t>(</w:t>
            </w:r>
            <w:r w:rsidRPr="00AE074C">
              <w:t>%</w:t>
            </w:r>
            <w:r>
              <w:t>)</w:t>
            </w:r>
          </w:p>
        </w:tc>
      </w:tr>
      <w:tr w:rsidR="00D01A27" w:rsidRPr="00AE074C">
        <w:trPr>
          <w:trHeight w:val="283"/>
        </w:trPr>
        <w:tc>
          <w:tcPr>
            <w:tcW w:w="5101" w:type="dxa"/>
            <w:vMerge w:val="restart"/>
          </w:tcPr>
          <w:p w:rsidR="00D01A27" w:rsidRPr="00AE074C" w:rsidRDefault="00D01A27" w:rsidP="000B5A9C">
            <w:r w:rsidRPr="006E643E">
              <w:rPr>
                <w:spacing w:val="-3"/>
              </w:rPr>
              <w:t>Ресурсная эффективность теплоснабжения:</w:t>
            </w:r>
          </w:p>
          <w:p w:rsidR="00D01A27" w:rsidRPr="006E643E" w:rsidRDefault="00D01A27" w:rsidP="000B5A9C">
            <w:pPr>
              <w:rPr>
                <w:spacing w:val="-3"/>
              </w:rPr>
            </w:pPr>
            <w:r>
              <w:t>п</w:t>
            </w:r>
            <w:r w:rsidRPr="00AE074C">
              <w:t>овышение эффективности работы системы теплоснабжения</w:t>
            </w:r>
          </w:p>
          <w:p w:rsidR="00D01A27" w:rsidRPr="006E643E" w:rsidRDefault="00D01A27" w:rsidP="000B5A9C">
            <w:pPr>
              <w:rPr>
                <w:spacing w:val="-3"/>
              </w:rPr>
            </w:pPr>
          </w:p>
        </w:tc>
        <w:tc>
          <w:tcPr>
            <w:tcW w:w="5100" w:type="dxa"/>
          </w:tcPr>
          <w:p w:rsidR="00D01A27" w:rsidRPr="00AE074C" w:rsidRDefault="00D01A27" w:rsidP="000B5A9C">
            <w:r>
              <w:t>удельный расход электроэнергии(</w:t>
            </w:r>
            <w:r w:rsidRPr="00AE074C">
              <w:t>кВт∙ч/Гкал</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AE074C" w:rsidRDefault="00D01A27" w:rsidP="000B5A9C">
            <w:r>
              <w:t>удельный расход топлива(</w:t>
            </w:r>
            <w:r w:rsidRPr="00AE074C">
              <w:t>кг у.т./Гкал</w:t>
            </w:r>
            <w:r>
              <w:t>)</w:t>
            </w:r>
          </w:p>
        </w:tc>
      </w:tr>
      <w:tr w:rsidR="00D01A27" w:rsidRPr="00AE074C">
        <w:trPr>
          <w:trHeight w:val="283"/>
        </w:trPr>
        <w:tc>
          <w:tcPr>
            <w:tcW w:w="5101" w:type="dxa"/>
            <w:vMerge/>
          </w:tcPr>
          <w:p w:rsidR="00D01A27" w:rsidRPr="006E643E" w:rsidRDefault="00D01A27" w:rsidP="000B5A9C">
            <w:pPr>
              <w:rPr>
                <w:spacing w:val="-3"/>
              </w:rPr>
            </w:pPr>
          </w:p>
        </w:tc>
        <w:tc>
          <w:tcPr>
            <w:tcW w:w="5100" w:type="dxa"/>
          </w:tcPr>
          <w:p w:rsidR="00D01A27" w:rsidRPr="00AE074C" w:rsidRDefault="00D01A27" w:rsidP="000B5A9C">
            <w:r>
              <w:t>удельный расход воды(</w:t>
            </w:r>
            <w:r w:rsidRPr="00AE074C">
              <w:t>м</w:t>
            </w:r>
            <w:r w:rsidRPr="006E643E">
              <w:rPr>
                <w:vertAlign w:val="superscript"/>
              </w:rPr>
              <w:t>3</w:t>
            </w:r>
            <w:r w:rsidRPr="00AE074C">
              <w:t>/Гкал</w:t>
            </w:r>
            <w:r>
              <w:t>)</w:t>
            </w:r>
          </w:p>
        </w:tc>
      </w:tr>
      <w:tr w:rsidR="00D01A27" w:rsidRPr="00D243D5">
        <w:trPr>
          <w:trHeight w:val="283"/>
        </w:trPr>
        <w:tc>
          <w:tcPr>
            <w:tcW w:w="5101" w:type="dxa"/>
          </w:tcPr>
          <w:p w:rsidR="00D01A27" w:rsidRPr="006E643E" w:rsidRDefault="00D01A27" w:rsidP="000B5A9C">
            <w:pPr>
              <w:rPr>
                <w:spacing w:val="-3"/>
              </w:rPr>
            </w:pPr>
            <w:r w:rsidRPr="006E643E">
              <w:rPr>
                <w:spacing w:val="-3"/>
              </w:rPr>
              <w:t>Эффективность потребления тепловой энергии</w:t>
            </w:r>
          </w:p>
        </w:tc>
        <w:tc>
          <w:tcPr>
            <w:tcW w:w="5100" w:type="dxa"/>
          </w:tcPr>
          <w:p w:rsidR="00D01A27" w:rsidRPr="00D243D5" w:rsidRDefault="00D01A27" w:rsidP="000B5A9C">
            <w:r>
              <w:t>у</w:t>
            </w:r>
            <w:r w:rsidRPr="00AE074C">
              <w:t>дель</w:t>
            </w:r>
            <w:r>
              <w:t>ное теплопотребление населения (</w:t>
            </w:r>
            <w:r w:rsidRPr="00AE074C">
              <w:t>Гкал/м</w:t>
            </w:r>
            <w:r w:rsidRPr="006E643E">
              <w:rPr>
                <w:vertAlign w:val="superscript"/>
              </w:rPr>
              <w:t>2</w:t>
            </w:r>
            <w:r>
              <w:t>)</w:t>
            </w:r>
          </w:p>
        </w:tc>
      </w:tr>
      <w:tr w:rsidR="00D01A27" w:rsidRPr="00AE074C">
        <w:trPr>
          <w:trHeight w:val="283"/>
        </w:trPr>
        <w:tc>
          <w:tcPr>
            <w:tcW w:w="5101" w:type="dxa"/>
          </w:tcPr>
          <w:p w:rsidR="00D01A27" w:rsidRPr="00AE074C" w:rsidRDefault="00D01A27" w:rsidP="000B5A9C">
            <w:r w:rsidRPr="006E643E">
              <w:rPr>
                <w:spacing w:val="-3"/>
              </w:rPr>
              <w:t>Воздействие на окружающую среду</w:t>
            </w:r>
            <w:r>
              <w:t>: с</w:t>
            </w:r>
            <w:r w:rsidRPr="00AE074C">
              <w:t>нижение негативного воздействия на окружающую среду</w:t>
            </w:r>
          </w:p>
        </w:tc>
        <w:tc>
          <w:tcPr>
            <w:tcW w:w="5100" w:type="dxa"/>
          </w:tcPr>
          <w:p w:rsidR="00D01A27" w:rsidRPr="00AE074C" w:rsidRDefault="00D01A27" w:rsidP="000B5A9C">
            <w:r>
              <w:t>о</w:t>
            </w:r>
            <w:r w:rsidRPr="00AE074C">
              <w:t>бъем выбросов</w:t>
            </w:r>
          </w:p>
        </w:tc>
      </w:tr>
    </w:tbl>
    <w:p w:rsidR="00D01A27" w:rsidRDefault="00D01A27" w:rsidP="00002A73">
      <w:pPr>
        <w:spacing w:before="240" w:after="240"/>
        <w:jc w:val="center"/>
      </w:pPr>
      <w:r>
        <w:t xml:space="preserve">Значения целевых показателей коммунальных систем </w:t>
      </w:r>
      <w:r>
        <w:rPr>
          <w:spacing w:val="-3"/>
        </w:rPr>
        <w:t>тепл</w:t>
      </w:r>
      <w:r w:rsidRPr="00D243D5">
        <w:rPr>
          <w:spacing w:val="-3"/>
        </w:rPr>
        <w:t>оснабжения</w:t>
      </w:r>
      <w:r>
        <w:t>,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Pr>
          <w:p w:rsidR="00D01A27" w:rsidRPr="00AE074C" w:rsidRDefault="00D01A27" w:rsidP="006E643E">
            <w:pPr>
              <w:jc w:val="center"/>
            </w:pPr>
            <w:r w:rsidRPr="006E643E">
              <w:rPr>
                <w:spacing w:val="-3"/>
              </w:rPr>
              <w:t>Показатели спроса на услуги теплоснабжения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Pr>
          <w:p w:rsidR="00D01A27" w:rsidRPr="00AE074C" w:rsidRDefault="00D01A27" w:rsidP="00BE107D">
            <w:r>
              <w:t>д</w:t>
            </w:r>
            <w:r w:rsidRPr="00AE074C">
              <w:t>оля потребителей в жилых домах, обеспеченных доступом к теплоснабжению</w:t>
            </w:r>
            <w:r>
              <w:t xml:space="preserve"> (</w:t>
            </w:r>
            <w:r w:rsidRPr="00AE074C">
              <w:t>%</w:t>
            </w:r>
            <w:r>
              <w:t>)</w:t>
            </w:r>
          </w:p>
        </w:tc>
        <w:tc>
          <w:tcPr>
            <w:tcW w:w="992" w:type="dxa"/>
            <w:vAlign w:val="center"/>
          </w:tcPr>
          <w:p w:rsidR="00D01A27" w:rsidRDefault="00D01A27" w:rsidP="006E643E">
            <w:pPr>
              <w:jc w:val="center"/>
            </w:pPr>
            <w:r>
              <w:t>100</w:t>
            </w:r>
          </w:p>
        </w:tc>
        <w:tc>
          <w:tcPr>
            <w:tcW w:w="992" w:type="dxa"/>
            <w:vAlign w:val="center"/>
          </w:tcPr>
          <w:p w:rsidR="00D01A27" w:rsidRPr="00750393" w:rsidRDefault="00D01A27" w:rsidP="006E643E">
            <w:pPr>
              <w:jc w:val="center"/>
            </w:pPr>
            <w:r>
              <w:t>100</w:t>
            </w:r>
          </w:p>
        </w:tc>
        <w:tc>
          <w:tcPr>
            <w:tcW w:w="993" w:type="dxa"/>
            <w:vAlign w:val="center"/>
          </w:tcPr>
          <w:p w:rsidR="00D01A27" w:rsidRDefault="00D01A27" w:rsidP="006E643E">
            <w:pPr>
              <w:jc w:val="center"/>
            </w:pPr>
            <w:r>
              <w:t>100</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r w:rsidR="00D01A27">
        <w:tc>
          <w:tcPr>
            <w:tcW w:w="3681" w:type="dxa"/>
          </w:tcPr>
          <w:p w:rsidR="00D01A27" w:rsidRPr="006E643E" w:rsidRDefault="00D01A27" w:rsidP="006E643E">
            <w:pPr>
              <w:jc w:val="center"/>
              <w:rPr>
                <w:spacing w:val="-7"/>
              </w:rPr>
            </w:pPr>
            <w:r w:rsidRPr="006E643E">
              <w:rPr>
                <w:spacing w:val="-3"/>
              </w:rPr>
              <w:t>Качество услуг теплоснабжения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Pr>
          <w:p w:rsidR="00D01A27" w:rsidRPr="00AE074C" w:rsidRDefault="00D01A27" w:rsidP="00BE107D">
            <w:r>
              <w:t>с</w:t>
            </w:r>
            <w:r w:rsidRPr="00AE074C">
              <w:t>оответствие качества у</w:t>
            </w:r>
            <w:r>
              <w:t xml:space="preserve">слуг установленным требованиям в постановлении </w:t>
            </w:r>
            <w:r w:rsidRPr="00AE074C">
              <w:t>Правительства РФ от 06.02.2011 № 354 «</w:t>
            </w:r>
            <w:r w:rsidRPr="00494A0A">
              <w:t>О предоставлении коммунальных услуг собственникам и пользователям помещений в многоквартирных домах и жилых домов</w:t>
            </w:r>
            <w:r>
              <w:t>»</w:t>
            </w:r>
          </w:p>
        </w:tc>
        <w:tc>
          <w:tcPr>
            <w:tcW w:w="992" w:type="dxa"/>
            <w:vAlign w:val="center"/>
          </w:tcPr>
          <w:p w:rsidR="00D01A27" w:rsidRPr="00750393" w:rsidRDefault="00D01A27" w:rsidP="006E643E">
            <w:pPr>
              <w:jc w:val="center"/>
            </w:pPr>
            <w:r>
              <w:t>90</w:t>
            </w:r>
          </w:p>
        </w:tc>
        <w:tc>
          <w:tcPr>
            <w:tcW w:w="992" w:type="dxa"/>
            <w:vAlign w:val="center"/>
          </w:tcPr>
          <w:p w:rsidR="00D01A27" w:rsidRPr="00750393" w:rsidRDefault="00D01A27" w:rsidP="006E643E">
            <w:pPr>
              <w:jc w:val="center"/>
            </w:pPr>
            <w:r>
              <w:t>90</w:t>
            </w:r>
          </w:p>
        </w:tc>
        <w:tc>
          <w:tcPr>
            <w:tcW w:w="993" w:type="dxa"/>
            <w:vAlign w:val="center"/>
          </w:tcPr>
          <w:p w:rsidR="00D01A27" w:rsidRPr="00750393" w:rsidRDefault="00D01A27" w:rsidP="006E643E">
            <w:pPr>
              <w:jc w:val="center"/>
            </w:pPr>
            <w:r>
              <w:t>95</w:t>
            </w:r>
          </w:p>
        </w:tc>
        <w:tc>
          <w:tcPr>
            <w:tcW w:w="992" w:type="dxa"/>
            <w:vAlign w:val="center"/>
          </w:tcPr>
          <w:p w:rsidR="00D01A27" w:rsidRPr="00750393" w:rsidRDefault="00D01A27" w:rsidP="006E643E">
            <w:pPr>
              <w:jc w:val="center"/>
            </w:pPr>
            <w:r>
              <w:t>99</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r w:rsidR="00D01A27">
        <w:tc>
          <w:tcPr>
            <w:tcW w:w="3681" w:type="dxa"/>
          </w:tcPr>
          <w:p w:rsidR="00D01A27" w:rsidRDefault="00D01A27" w:rsidP="006E643E">
            <w:pPr>
              <w:jc w:val="center"/>
            </w:pPr>
            <w:r w:rsidRPr="006E643E">
              <w:rPr>
                <w:spacing w:val="-3"/>
              </w:rPr>
              <w:t>Охват потребителей приборами учета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Pr>
          <w:p w:rsidR="00D01A27" w:rsidRPr="006E643E" w:rsidRDefault="00D01A27" w:rsidP="00BE107D">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с использованием приборов учета (</w:t>
            </w:r>
            <w:r w:rsidRPr="00AE074C">
              <w:t>%</w:t>
            </w:r>
            <w:r>
              <w:t>)</w:t>
            </w:r>
          </w:p>
        </w:tc>
        <w:tc>
          <w:tcPr>
            <w:tcW w:w="992" w:type="dxa"/>
            <w:vAlign w:val="center"/>
          </w:tcPr>
          <w:p w:rsidR="00D01A27" w:rsidRPr="00750393" w:rsidRDefault="00D01A27" w:rsidP="006E643E">
            <w:pPr>
              <w:jc w:val="center"/>
            </w:pPr>
            <w:r>
              <w:t>98</w:t>
            </w:r>
          </w:p>
        </w:tc>
        <w:tc>
          <w:tcPr>
            <w:tcW w:w="992" w:type="dxa"/>
            <w:vAlign w:val="center"/>
          </w:tcPr>
          <w:p w:rsidR="00D01A27" w:rsidRPr="00750393" w:rsidRDefault="00D01A27" w:rsidP="006E643E">
            <w:pPr>
              <w:jc w:val="center"/>
            </w:pPr>
            <w:r>
              <w:t>98</w:t>
            </w:r>
          </w:p>
        </w:tc>
        <w:tc>
          <w:tcPr>
            <w:tcW w:w="993" w:type="dxa"/>
            <w:vAlign w:val="center"/>
          </w:tcPr>
          <w:p w:rsidR="00D01A27" w:rsidRPr="00750393" w:rsidRDefault="00D01A27" w:rsidP="006E643E">
            <w:pPr>
              <w:jc w:val="center"/>
            </w:pPr>
            <w:r>
              <w:t>99</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1559" w:type="dxa"/>
            <w:vAlign w:val="center"/>
          </w:tcPr>
          <w:p w:rsidR="00D01A27" w:rsidRPr="00750393" w:rsidRDefault="00D01A27" w:rsidP="006E643E">
            <w:pPr>
              <w:jc w:val="center"/>
            </w:pPr>
            <w:r>
              <w:t>100</w:t>
            </w:r>
          </w:p>
        </w:tc>
      </w:tr>
    </w:tbl>
    <w:p w:rsidR="00D01A27" w:rsidRDefault="00D01A27" w:rsidP="0042591D">
      <w:pPr>
        <w:pStyle w:val="Heading3"/>
      </w:pPr>
      <w:r>
        <w:t xml:space="preserve">Целевые показатели развития систем </w:t>
      </w:r>
      <w:r w:rsidRPr="00D243D5">
        <w:t>электроснабжения</w:t>
      </w:r>
    </w:p>
    <w:p w:rsidR="00D01A27" w:rsidRDefault="00D01A27" w:rsidP="008E5891">
      <w:pPr>
        <w:ind w:firstLine="708"/>
      </w:pPr>
      <w:r>
        <w:t xml:space="preserve">Целевые показатели развития систем </w:t>
      </w:r>
      <w:r w:rsidRPr="00D243D5">
        <w:t>электроснабжения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D01A27" w:rsidRDefault="00D01A27" w:rsidP="006B2457">
      <w:pPr>
        <w:spacing w:before="240" w:after="240"/>
        <w:jc w:val="center"/>
      </w:pPr>
      <w:r>
        <w:t>Соответствие целевых показателей развития систем о</w:t>
      </w:r>
      <w:r w:rsidRPr="00AE074C">
        <w:t>жидаемы</w:t>
      </w:r>
      <w:r>
        <w:t>м результатам</w:t>
      </w:r>
      <w:r w:rsidRPr="00AE074C">
        <w:t xml:space="preserve">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0"/>
        <w:gridCol w:w="5221"/>
      </w:tblGrid>
      <w:tr w:rsidR="00D01A27" w:rsidRPr="00AE074C">
        <w:trPr>
          <w:trHeight w:val="283"/>
          <w:tblHeader/>
        </w:trPr>
        <w:tc>
          <w:tcPr>
            <w:tcW w:w="2495" w:type="pct"/>
            <w:vAlign w:val="center"/>
          </w:tcPr>
          <w:p w:rsidR="00D01A27" w:rsidRPr="00AE074C" w:rsidRDefault="00D01A27" w:rsidP="000B5A9C">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vAlign w:val="center"/>
          </w:tcPr>
          <w:p w:rsidR="00D01A27" w:rsidRPr="00AE074C" w:rsidRDefault="00D01A27" w:rsidP="000B5A9C">
            <w:pPr>
              <w:jc w:val="center"/>
            </w:pPr>
            <w:r w:rsidRPr="00AE074C">
              <w:t>Целевые показатели</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Доступность для потребителей</w:t>
            </w:r>
            <w:r>
              <w:rPr>
                <w:spacing w:val="-3"/>
              </w:rPr>
              <w:t>:</w:t>
            </w:r>
          </w:p>
          <w:p w:rsidR="00D01A27" w:rsidRPr="00AE074C" w:rsidRDefault="00D01A27" w:rsidP="000B5A9C">
            <w:pPr>
              <w:rPr>
                <w:spacing w:val="-3"/>
              </w:rPr>
            </w:pPr>
            <w:r>
              <w:rPr>
                <w:spacing w:val="-3"/>
              </w:rPr>
              <w:t>п</w:t>
            </w:r>
            <w:r w:rsidRPr="00AE074C">
              <w:rPr>
                <w:spacing w:val="-3"/>
              </w:rPr>
              <w:t>овышение доступности предоставления коммунальных услуг в части электроснабжения населению</w:t>
            </w:r>
          </w:p>
        </w:tc>
        <w:tc>
          <w:tcPr>
            <w:tcW w:w="2505" w:type="pct"/>
            <w:vAlign w:val="center"/>
          </w:tcPr>
          <w:p w:rsidR="00D01A27" w:rsidRPr="00AE074C" w:rsidRDefault="00D01A27" w:rsidP="000B5A9C">
            <w:r>
              <w:t>д</w:t>
            </w:r>
            <w:r w:rsidRPr="00AE074C">
              <w:t>оля потребителей в жилых домах, обеспечен</w:t>
            </w:r>
            <w:r>
              <w:t>ных доступом к электроснабжению (</w:t>
            </w:r>
            <w:r w:rsidRPr="00AE074C">
              <w:t>%</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д</w:t>
            </w:r>
            <w:r w:rsidRPr="00AE074C">
              <w:t>оля расходов на оплату услуг электроснабжения в с</w:t>
            </w:r>
            <w:r>
              <w:t>овокупном доходе населения (</w:t>
            </w:r>
            <w:r w:rsidRPr="00AE074C">
              <w:t>%</w:t>
            </w:r>
            <w:r>
              <w:t>)</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Спрос на услуги электроснабжения</w:t>
            </w:r>
            <w:r>
              <w:rPr>
                <w:spacing w:val="-3"/>
              </w:rPr>
              <w:t>:</w:t>
            </w:r>
          </w:p>
          <w:p w:rsidR="00D01A27" w:rsidRPr="00AE074C" w:rsidRDefault="00D01A27" w:rsidP="000B5A9C">
            <w:pPr>
              <w:rPr>
                <w:spacing w:val="-3"/>
              </w:rPr>
            </w:pPr>
            <w:r>
              <w:rPr>
                <w:spacing w:val="-3"/>
              </w:rPr>
              <w:t>о</w:t>
            </w:r>
            <w:r w:rsidRPr="00AE074C">
              <w:rPr>
                <w:spacing w:val="-3"/>
              </w:rPr>
              <w:t>беспечение сбалансированности систем электроснабжения</w:t>
            </w:r>
          </w:p>
        </w:tc>
        <w:tc>
          <w:tcPr>
            <w:tcW w:w="2505" w:type="pct"/>
            <w:vAlign w:val="center"/>
          </w:tcPr>
          <w:p w:rsidR="00D01A27" w:rsidRPr="00AE074C" w:rsidRDefault="00D01A27" w:rsidP="000B5A9C">
            <w:r>
              <w:t>п</w:t>
            </w:r>
            <w:r w:rsidRPr="00AE074C">
              <w:t>от</w:t>
            </w:r>
            <w:r>
              <w:t>ребление электрической энергии (</w:t>
            </w:r>
            <w:r w:rsidRPr="00AE074C">
              <w:t>тыс. кВт∙ч</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присоединенная нагрузка (</w:t>
            </w:r>
            <w:r w:rsidRPr="00AE074C">
              <w:t>кВт</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в</w:t>
            </w:r>
            <w:r w:rsidRPr="00AE074C">
              <w:t>еличина нов</w:t>
            </w:r>
            <w:r>
              <w:t>ых нагрузок (</w:t>
            </w:r>
            <w:r w:rsidRPr="00AE074C">
              <w:t>кВт</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у</w:t>
            </w:r>
            <w:r w:rsidRPr="00AE074C">
              <w:t>ровень использова</w:t>
            </w:r>
            <w:r>
              <w:t>ния производственных мощностей (</w:t>
            </w:r>
            <w:r w:rsidRPr="00AE074C">
              <w:t>%</w:t>
            </w:r>
            <w:r>
              <w:t>)</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Охват потребителей приборами учета</w:t>
            </w:r>
            <w:r>
              <w:rPr>
                <w:spacing w:val="-3"/>
              </w:rPr>
              <w:t>:</w:t>
            </w:r>
          </w:p>
          <w:p w:rsidR="00D01A27" w:rsidRPr="00AE074C" w:rsidRDefault="00D01A27" w:rsidP="000B5A9C">
            <w:pPr>
              <w:rPr>
                <w:spacing w:val="-3"/>
              </w:rPr>
            </w:pPr>
            <w:r>
              <w:t>о</w:t>
            </w:r>
            <w:r w:rsidRPr="00AE074C">
              <w:t>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05" w:type="pct"/>
            <w:vAlign w:val="center"/>
          </w:tcPr>
          <w:p w:rsidR="00D01A27" w:rsidRPr="00AE074C" w:rsidRDefault="00D01A27" w:rsidP="000B5A9C">
            <w:r>
              <w:t>д</w:t>
            </w:r>
            <w:r w:rsidRPr="00AE074C">
              <w:t xml:space="preserve">оля объемов электрической энергии, расчеты за которую осуществляются с использованием приборов учета (в части </w:t>
            </w:r>
            <w:r>
              <w:t>многоквартирных домов</w:t>
            </w:r>
            <w:r w:rsidRPr="00AE074C">
              <w:t xml:space="preserve"> – с использованием коллективных приборов учета), в общем объеме электрической энергии, потребляемой на территории </w:t>
            </w:r>
            <w:r>
              <w:t>поселения (</w:t>
            </w:r>
            <w:r w:rsidRPr="00AE074C">
              <w:t>%</w:t>
            </w:r>
            <w:r>
              <w:t>)</w:t>
            </w:r>
          </w:p>
        </w:tc>
      </w:tr>
      <w:tr w:rsidR="00D01A27" w:rsidRPr="00AE074C">
        <w:trPr>
          <w:trHeight w:val="1426"/>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д</w:t>
            </w:r>
            <w:r w:rsidRPr="00AE074C">
              <w:t xml:space="preserve">оля объемов электрической энергии, потребляемой в </w:t>
            </w:r>
            <w:r>
              <w:t>многоквартирных домах</w:t>
            </w:r>
            <w:r w:rsidRPr="00AE074C">
              <w:t xml:space="preserve">, расчеты за которую 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д</w:t>
            </w:r>
            <w:r w:rsidRPr="00AE074C">
              <w:t>оля объемов электрической энергии на обеспечение бюджетных учреждений, расчеты за которую осуществляются с использо</w:t>
            </w:r>
            <w:r>
              <w:t>ванием приборов учета (</w:t>
            </w:r>
            <w:r w:rsidRPr="00AE074C">
              <w:t>%</w:t>
            </w:r>
            <w:r>
              <w:t>)</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Надежность обслуживания систем электроснабжения</w:t>
            </w:r>
            <w:r>
              <w:rPr>
                <w:spacing w:val="-3"/>
              </w:rPr>
              <w:t>:</w:t>
            </w:r>
          </w:p>
          <w:p w:rsidR="00D01A27" w:rsidRPr="00AE074C" w:rsidRDefault="00D01A27" w:rsidP="000B5A9C">
            <w:r>
              <w:rPr>
                <w:spacing w:val="-3"/>
              </w:rPr>
              <w:t>п</w:t>
            </w:r>
            <w:r w:rsidRPr="00AE074C">
              <w:rPr>
                <w:spacing w:val="-3"/>
              </w:rPr>
              <w:t>овышение надежности работы системы электроснабжения в соответствии с нормативными требованиями</w:t>
            </w:r>
          </w:p>
        </w:tc>
        <w:tc>
          <w:tcPr>
            <w:tcW w:w="2505" w:type="pct"/>
            <w:vAlign w:val="center"/>
          </w:tcPr>
          <w:p w:rsidR="00D01A27" w:rsidRPr="00AE074C" w:rsidRDefault="00D01A27" w:rsidP="000B5A9C">
            <w:pPr>
              <w:rPr>
                <w:spacing w:val="-7"/>
              </w:rPr>
            </w:pPr>
            <w:r>
              <w:rPr>
                <w:spacing w:val="-7"/>
              </w:rPr>
              <w:t>а</w:t>
            </w:r>
            <w:r w:rsidRPr="00AE074C">
              <w:rPr>
                <w:spacing w:val="-7"/>
              </w:rPr>
              <w:t>варийность системы электроснабжения (количество аварий и повреждений на 1 км сети в год)</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 xml:space="preserve">продолжительность </w:t>
            </w:r>
            <w:r w:rsidRPr="00AE074C">
              <w:rPr>
                <w:spacing w:val="-7"/>
              </w:rPr>
              <w:t>(бесперебойность</w:t>
            </w:r>
            <w:r>
              <w:rPr>
                <w:spacing w:val="-7"/>
              </w:rPr>
              <w:t>) поставки товаров и услуг (час</w:t>
            </w:r>
            <w:r w:rsidRPr="00AE074C">
              <w:rPr>
                <w:spacing w:val="-7"/>
              </w:rPr>
              <w:t>/день</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и</w:t>
            </w:r>
            <w:r w:rsidRPr="00AE074C">
              <w:rPr>
                <w:spacing w:val="-7"/>
              </w:rPr>
              <w:t>знос систем электроснабжения</w:t>
            </w:r>
            <w:r>
              <w:rPr>
                <w:spacing w:val="-7"/>
              </w:rPr>
              <w:t xml:space="preserve"> (</w:t>
            </w:r>
            <w:r w:rsidRPr="00AE074C">
              <w:rPr>
                <w:spacing w:val="-7"/>
              </w:rPr>
              <w:t>%</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п</w:t>
            </w:r>
            <w:r w:rsidRPr="00AE074C">
              <w:rPr>
                <w:spacing w:val="-7"/>
              </w:rPr>
              <w:t>ротяженнос</w:t>
            </w:r>
            <w:r>
              <w:rPr>
                <w:spacing w:val="-7"/>
              </w:rPr>
              <w:t>ть сетей, нуждающихся в замене (</w:t>
            </w:r>
            <w:r w:rsidRPr="00AE074C">
              <w:rPr>
                <w:spacing w:val="-7"/>
              </w:rPr>
              <w:t>км</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д</w:t>
            </w:r>
            <w:r w:rsidRPr="00AE074C">
              <w:rPr>
                <w:spacing w:val="-7"/>
              </w:rPr>
              <w:t>оля ежегодно заменяемых сетей, %</w:t>
            </w:r>
          </w:p>
        </w:tc>
      </w:tr>
      <w:tr w:rsidR="00D01A27" w:rsidRPr="00AE074C">
        <w:trPr>
          <w:trHeight w:val="283"/>
        </w:trPr>
        <w:tc>
          <w:tcPr>
            <w:tcW w:w="2495" w:type="pct"/>
            <w:vAlign w:val="center"/>
          </w:tcPr>
          <w:p w:rsidR="00D01A27" w:rsidRPr="00AE074C" w:rsidRDefault="00D01A27" w:rsidP="000B5A9C">
            <w:r w:rsidRPr="00AE074C">
              <w:rPr>
                <w:spacing w:val="-3"/>
              </w:rPr>
              <w:t>Ресурсная эффективность электроснабжения</w:t>
            </w:r>
            <w:r>
              <w:rPr>
                <w:spacing w:val="-3"/>
              </w:rPr>
              <w:t>:</w:t>
            </w:r>
          </w:p>
          <w:p w:rsidR="00D01A27" w:rsidRPr="00AE074C" w:rsidRDefault="00D01A27" w:rsidP="000B5A9C">
            <w:r>
              <w:t>п</w:t>
            </w:r>
            <w:r w:rsidRPr="00AE074C">
              <w:t>овышение эффективности работы систем электроснабжения</w:t>
            </w:r>
            <w:r>
              <w:t>;</w:t>
            </w:r>
          </w:p>
          <w:p w:rsidR="00D01A27" w:rsidRPr="00AE074C" w:rsidRDefault="00D01A27" w:rsidP="000B5A9C">
            <w:r>
              <w:t>о</w:t>
            </w:r>
            <w:r w:rsidRPr="00AE074C">
              <w:t>беспеч</w:t>
            </w:r>
            <w:r>
              <w:t xml:space="preserve">ение услугами электроснабжения </w:t>
            </w:r>
            <w:r w:rsidRPr="00AE074C">
              <w:t>новых объектов капитального строительства социального или промышленного назначения</w:t>
            </w:r>
            <w:r>
              <w:t>;</w:t>
            </w:r>
          </w:p>
        </w:tc>
        <w:tc>
          <w:tcPr>
            <w:tcW w:w="2505" w:type="pct"/>
            <w:vAlign w:val="center"/>
          </w:tcPr>
          <w:p w:rsidR="00D01A27" w:rsidRPr="00AE074C" w:rsidRDefault="00D01A27" w:rsidP="000B5A9C">
            <w:r>
              <w:rPr>
                <w:spacing w:val="-7"/>
              </w:rPr>
              <w:t>у</w:t>
            </w:r>
            <w:r w:rsidRPr="00AE074C">
              <w:rPr>
                <w:spacing w:val="-7"/>
              </w:rPr>
              <w:t>ровень потерь электрической энергии</w:t>
            </w:r>
            <w:r>
              <w:rPr>
                <w:spacing w:val="-7"/>
              </w:rPr>
              <w:t xml:space="preserve"> (</w:t>
            </w:r>
            <w:r w:rsidRPr="00AE074C">
              <w:rPr>
                <w:spacing w:val="-7"/>
              </w:rPr>
              <w:t>%</w:t>
            </w:r>
            <w:r>
              <w:rPr>
                <w:spacing w:val="-7"/>
              </w:rPr>
              <w:t>)</w:t>
            </w:r>
          </w:p>
        </w:tc>
      </w:tr>
      <w:tr w:rsidR="00D01A27" w:rsidRPr="00AE074C">
        <w:trPr>
          <w:trHeight w:val="283"/>
        </w:trPr>
        <w:tc>
          <w:tcPr>
            <w:tcW w:w="2495" w:type="pct"/>
            <w:vAlign w:val="center"/>
          </w:tcPr>
          <w:p w:rsidR="00D01A27" w:rsidRPr="00AE074C" w:rsidRDefault="00D01A27" w:rsidP="000B5A9C">
            <w:pPr>
              <w:rPr>
                <w:spacing w:val="-3"/>
              </w:rPr>
            </w:pPr>
            <w:r>
              <w:rPr>
                <w:spacing w:val="-3"/>
              </w:rPr>
              <w:t xml:space="preserve">Эффективность потребления </w:t>
            </w:r>
            <w:r w:rsidRPr="00AE074C">
              <w:rPr>
                <w:spacing w:val="-3"/>
              </w:rPr>
              <w:t>электрической энергии</w:t>
            </w:r>
          </w:p>
        </w:tc>
        <w:tc>
          <w:tcPr>
            <w:tcW w:w="2505" w:type="pct"/>
            <w:vAlign w:val="center"/>
          </w:tcPr>
          <w:p w:rsidR="00D01A27" w:rsidRPr="00AE074C" w:rsidRDefault="00D01A27" w:rsidP="000B5A9C">
            <w:r>
              <w:t>у</w:t>
            </w:r>
            <w:r w:rsidRPr="00AE074C">
              <w:t>дельн</w:t>
            </w:r>
            <w:r>
              <w:t>ое электропотребление населения (кВт∙ ч/чел./мес)</w:t>
            </w:r>
          </w:p>
        </w:tc>
      </w:tr>
      <w:tr w:rsidR="00D01A27" w:rsidRPr="00AE074C">
        <w:trPr>
          <w:trHeight w:val="283"/>
        </w:trPr>
        <w:tc>
          <w:tcPr>
            <w:tcW w:w="2495" w:type="pct"/>
            <w:vAlign w:val="center"/>
          </w:tcPr>
          <w:p w:rsidR="00D01A27" w:rsidRPr="00AE074C" w:rsidRDefault="00D01A27" w:rsidP="000B5A9C">
            <w:r w:rsidRPr="00AE074C">
              <w:rPr>
                <w:spacing w:val="-3"/>
              </w:rPr>
              <w:t>Воздействие на окружающую среду</w:t>
            </w:r>
            <w:r>
              <w:rPr>
                <w:spacing w:val="-3"/>
              </w:rPr>
              <w:t>:</w:t>
            </w:r>
          </w:p>
          <w:p w:rsidR="00D01A27" w:rsidRPr="00AE074C" w:rsidRDefault="00D01A27" w:rsidP="000B5A9C">
            <w:r>
              <w:t>с</w:t>
            </w:r>
            <w:r w:rsidRPr="00AE074C">
              <w:t>нижение негативного воздействия на окружающую среду</w:t>
            </w:r>
          </w:p>
        </w:tc>
        <w:tc>
          <w:tcPr>
            <w:tcW w:w="2505" w:type="pct"/>
            <w:vAlign w:val="center"/>
          </w:tcPr>
          <w:p w:rsidR="00D01A27" w:rsidRPr="00AE074C" w:rsidRDefault="00D01A27" w:rsidP="000B5A9C">
            <w:r>
              <w:t>о</w:t>
            </w:r>
            <w:r w:rsidRPr="00AE074C">
              <w:t>бъем выбросов</w:t>
            </w:r>
          </w:p>
        </w:tc>
      </w:tr>
    </w:tbl>
    <w:p w:rsidR="00D01A27" w:rsidRDefault="00D01A27" w:rsidP="00002A73">
      <w:pPr>
        <w:spacing w:before="240" w:after="240"/>
        <w:jc w:val="center"/>
      </w:pPr>
      <w:r>
        <w:t>Значения целевых показателей коммунальных систем</w:t>
      </w:r>
      <w:r>
        <w:rPr>
          <w:spacing w:val="-3"/>
        </w:rPr>
        <w:t>электр</w:t>
      </w:r>
      <w:r w:rsidRPr="00D243D5">
        <w:rPr>
          <w:spacing w:val="-3"/>
        </w:rPr>
        <w:t>оснабжения</w:t>
      </w:r>
      <w:r>
        <w:t>,с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6E643E">
            <w:pPr>
              <w:jc w:val="center"/>
            </w:pPr>
            <w:r w:rsidRPr="006E643E">
              <w:rPr>
                <w:spacing w:val="-3"/>
              </w:rPr>
              <w:t>Доступность для потребителей</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потребителей в жилых домах, обеспечен</w:t>
            </w:r>
            <w:r>
              <w:t>ных доступом к электроснабжению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6E643E">
            <w:pPr>
              <w:jc w:val="center"/>
            </w:pPr>
            <w:r w:rsidRPr="006E643E">
              <w:rPr>
                <w:spacing w:val="-3"/>
              </w:rPr>
              <w:t>Охват потребителей приборами учета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 xml:space="preserve">оля объемов электрической энергии, потребляемой в </w:t>
            </w:r>
            <w:r>
              <w:t>многоквартирных домах</w:t>
            </w:r>
            <w:r w:rsidRPr="00AE074C">
              <w:t xml:space="preserve">, расчеты за которую 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объемов электрической энергии на обеспечение бюджетных учреждений, расчеты за которую осуществляются с использо</w:t>
            </w:r>
            <w:r>
              <w:t>ванием приборов учета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rsidRPr="001C343C">
              <w:t>100</w:t>
            </w:r>
          </w:p>
        </w:tc>
        <w:tc>
          <w:tcPr>
            <w:tcW w:w="993"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992" w:type="dxa"/>
            <w:vAlign w:val="center"/>
          </w:tcPr>
          <w:p w:rsidR="00D01A27" w:rsidRDefault="00D01A27" w:rsidP="006E643E">
            <w:pPr>
              <w:jc w:val="center"/>
            </w:pPr>
            <w:r w:rsidRPr="001C343C">
              <w:t>100</w:t>
            </w:r>
          </w:p>
        </w:tc>
        <w:tc>
          <w:tcPr>
            <w:tcW w:w="1559" w:type="dxa"/>
            <w:vAlign w:val="center"/>
          </w:tcPr>
          <w:p w:rsidR="00D01A27" w:rsidRDefault="00D01A27" w:rsidP="006E643E">
            <w:pPr>
              <w:jc w:val="center"/>
            </w:pPr>
            <w:r w:rsidRPr="001C343C">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rPr>
                <w:spacing w:val="-7"/>
              </w:rPr>
            </w:pPr>
            <w:r w:rsidRPr="006E643E">
              <w:rPr>
                <w:spacing w:val="-3"/>
              </w:rPr>
              <w:t>Надежность обслуживания систем электроснабжения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аварийность системы электроснабжения (количество аварий и повреждений на 1 км сети в год)</w:t>
            </w:r>
          </w:p>
        </w:tc>
        <w:tc>
          <w:tcPr>
            <w:tcW w:w="992" w:type="dxa"/>
            <w:vAlign w:val="center"/>
          </w:tcPr>
          <w:p w:rsidR="00D01A27" w:rsidRPr="00750393" w:rsidRDefault="00D01A27" w:rsidP="006E643E">
            <w:pPr>
              <w:jc w:val="center"/>
            </w:pPr>
            <w:r>
              <w:t>0,05</w:t>
            </w:r>
          </w:p>
        </w:tc>
        <w:tc>
          <w:tcPr>
            <w:tcW w:w="992" w:type="dxa"/>
            <w:vAlign w:val="center"/>
          </w:tcPr>
          <w:p w:rsidR="00D01A27" w:rsidRDefault="00D01A27" w:rsidP="006E643E">
            <w:pPr>
              <w:jc w:val="center"/>
            </w:pPr>
            <w:r w:rsidRPr="00E814BB">
              <w:t>0,05</w:t>
            </w:r>
          </w:p>
        </w:tc>
        <w:tc>
          <w:tcPr>
            <w:tcW w:w="993" w:type="dxa"/>
            <w:vAlign w:val="center"/>
          </w:tcPr>
          <w:p w:rsidR="00D01A27" w:rsidRDefault="00D01A27" w:rsidP="006E643E">
            <w:pPr>
              <w:jc w:val="center"/>
            </w:pPr>
            <w:r w:rsidRPr="00E814BB">
              <w:t>0,05</w:t>
            </w:r>
          </w:p>
        </w:tc>
        <w:tc>
          <w:tcPr>
            <w:tcW w:w="992" w:type="dxa"/>
            <w:vAlign w:val="center"/>
          </w:tcPr>
          <w:p w:rsidR="00D01A27" w:rsidRDefault="00D01A27" w:rsidP="006E643E">
            <w:pPr>
              <w:jc w:val="center"/>
            </w:pPr>
            <w:r w:rsidRPr="00E814BB">
              <w:t>0,05</w:t>
            </w:r>
          </w:p>
        </w:tc>
        <w:tc>
          <w:tcPr>
            <w:tcW w:w="992" w:type="dxa"/>
            <w:vAlign w:val="center"/>
          </w:tcPr>
          <w:p w:rsidR="00D01A27" w:rsidRDefault="00D01A27" w:rsidP="006E643E">
            <w:pPr>
              <w:jc w:val="center"/>
            </w:pPr>
            <w:r w:rsidRPr="00E814BB">
              <w:t>0,05</w:t>
            </w:r>
          </w:p>
        </w:tc>
        <w:tc>
          <w:tcPr>
            <w:tcW w:w="1559" w:type="dxa"/>
            <w:vAlign w:val="center"/>
          </w:tcPr>
          <w:p w:rsidR="00D01A27" w:rsidRPr="00750393" w:rsidRDefault="00D01A27" w:rsidP="006E643E">
            <w:pPr>
              <w:jc w:val="center"/>
            </w:pPr>
            <w:r>
              <w:t>0,01</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продолжительность (бесперебойность) поставки товаров и услуг (час/день)</w:t>
            </w:r>
          </w:p>
        </w:tc>
        <w:tc>
          <w:tcPr>
            <w:tcW w:w="992"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284370">
              <w:t>24/7</w:t>
            </w:r>
          </w:p>
        </w:tc>
        <w:tc>
          <w:tcPr>
            <w:tcW w:w="993" w:type="dxa"/>
            <w:vAlign w:val="center"/>
          </w:tcPr>
          <w:p w:rsidR="00D01A27" w:rsidRDefault="00D01A27" w:rsidP="006E643E">
            <w:pPr>
              <w:jc w:val="center"/>
            </w:pPr>
            <w:r w:rsidRPr="00284370">
              <w:t>24/7</w:t>
            </w:r>
          </w:p>
        </w:tc>
        <w:tc>
          <w:tcPr>
            <w:tcW w:w="992" w:type="dxa"/>
            <w:vAlign w:val="center"/>
          </w:tcPr>
          <w:p w:rsidR="00D01A27" w:rsidRDefault="00D01A27" w:rsidP="006E643E">
            <w:pPr>
              <w:jc w:val="center"/>
            </w:pPr>
            <w:r w:rsidRPr="00284370">
              <w:t>24/7</w:t>
            </w:r>
          </w:p>
        </w:tc>
        <w:tc>
          <w:tcPr>
            <w:tcW w:w="992" w:type="dxa"/>
            <w:vAlign w:val="center"/>
          </w:tcPr>
          <w:p w:rsidR="00D01A27" w:rsidRDefault="00D01A27" w:rsidP="006E643E">
            <w:pPr>
              <w:jc w:val="center"/>
            </w:pPr>
            <w:r w:rsidRPr="00284370">
              <w:t>24/7</w:t>
            </w:r>
          </w:p>
        </w:tc>
        <w:tc>
          <w:tcPr>
            <w:tcW w:w="1559" w:type="dxa"/>
            <w:vAlign w:val="center"/>
          </w:tcPr>
          <w:p w:rsidR="00D01A27" w:rsidRDefault="00D01A27" w:rsidP="006E643E">
            <w:pPr>
              <w:jc w:val="center"/>
            </w:pPr>
            <w:r w:rsidRPr="00284370">
              <w:t>24/7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rPr>
                <w:spacing w:val="-7"/>
              </w:rPr>
            </w:pPr>
            <w:r w:rsidRPr="006E643E">
              <w:rPr>
                <w:spacing w:val="-3"/>
              </w:rPr>
              <w:t>Ресурсная эффективность электроснабжения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rsidRPr="006E643E">
              <w:rPr>
                <w:spacing w:val="-7"/>
              </w:rPr>
              <w:t>уровень потерь электрической энергии (%)</w:t>
            </w:r>
          </w:p>
        </w:tc>
        <w:tc>
          <w:tcPr>
            <w:tcW w:w="992" w:type="dxa"/>
            <w:vAlign w:val="center"/>
          </w:tcPr>
          <w:p w:rsidR="00D01A27" w:rsidRPr="00750393" w:rsidRDefault="00D01A27" w:rsidP="006E643E">
            <w:pPr>
              <w:jc w:val="center"/>
            </w:pPr>
            <w:r>
              <w:t>10,0</w:t>
            </w:r>
          </w:p>
        </w:tc>
        <w:tc>
          <w:tcPr>
            <w:tcW w:w="992" w:type="dxa"/>
            <w:vAlign w:val="center"/>
          </w:tcPr>
          <w:p w:rsidR="00D01A27" w:rsidRPr="00750393" w:rsidRDefault="00D01A27" w:rsidP="006E643E">
            <w:pPr>
              <w:jc w:val="center"/>
            </w:pPr>
            <w:r>
              <w:t>9,5</w:t>
            </w:r>
          </w:p>
        </w:tc>
        <w:tc>
          <w:tcPr>
            <w:tcW w:w="993" w:type="dxa"/>
            <w:vAlign w:val="center"/>
          </w:tcPr>
          <w:p w:rsidR="00D01A27" w:rsidRPr="00750393" w:rsidRDefault="00D01A27" w:rsidP="006E643E">
            <w:pPr>
              <w:jc w:val="center"/>
            </w:pPr>
            <w:r>
              <w:t>9,0</w:t>
            </w:r>
          </w:p>
        </w:tc>
        <w:tc>
          <w:tcPr>
            <w:tcW w:w="992" w:type="dxa"/>
            <w:vAlign w:val="center"/>
          </w:tcPr>
          <w:p w:rsidR="00D01A27" w:rsidRPr="00750393" w:rsidRDefault="00D01A27" w:rsidP="006E643E">
            <w:pPr>
              <w:jc w:val="center"/>
            </w:pPr>
            <w:r>
              <w:t>8,5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8,0</w:t>
            </w:r>
          </w:p>
        </w:tc>
      </w:tr>
    </w:tbl>
    <w:p w:rsidR="00D01A27" w:rsidRDefault="00D01A27" w:rsidP="0042591D">
      <w:pPr>
        <w:pStyle w:val="Heading3"/>
        <w:rPr>
          <w:spacing w:val="-3"/>
        </w:rPr>
      </w:pPr>
      <w:r>
        <w:t xml:space="preserve">Целевые показатели развития систем </w:t>
      </w:r>
      <w:r w:rsidRPr="00D243D5">
        <w:rPr>
          <w:spacing w:val="-3"/>
        </w:rPr>
        <w:t>газоснабжения</w:t>
      </w:r>
    </w:p>
    <w:p w:rsidR="00D01A27" w:rsidRDefault="00D01A27" w:rsidP="008E5891">
      <w:pPr>
        <w:ind w:firstLine="708"/>
      </w:pPr>
      <w:r>
        <w:t xml:space="preserve">Целевые показатели развития систем </w:t>
      </w:r>
      <w:r w:rsidRPr="00D243D5">
        <w:rPr>
          <w:spacing w:val="-3"/>
        </w:rPr>
        <w:t>газоснабжения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D01A27" w:rsidRPr="006B2457" w:rsidRDefault="00D01A27" w:rsidP="006B2457">
      <w:pPr>
        <w:spacing w:before="240" w:after="240"/>
        <w:jc w:val="center"/>
      </w:pPr>
      <w:r>
        <w:t xml:space="preserve">Соответствие целевых показателей развития систем </w:t>
      </w:r>
      <w:r w:rsidRPr="00D243D5">
        <w:rPr>
          <w:spacing w:val="-3"/>
        </w:rPr>
        <w:t>газоснабжения</w:t>
      </w:r>
      <w:r>
        <w:t xml:space="preserve"> о</w:t>
      </w:r>
      <w:r w:rsidRPr="00AE074C">
        <w:t>жидаемы</w:t>
      </w:r>
      <w:r>
        <w:t>м результатам</w:t>
      </w:r>
      <w:r w:rsidRPr="00AE074C">
        <w:t xml:space="preserve"> Программы</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0"/>
        <w:gridCol w:w="5221"/>
      </w:tblGrid>
      <w:tr w:rsidR="00D01A27" w:rsidRPr="00AE074C">
        <w:trPr>
          <w:trHeight w:val="283"/>
        </w:trPr>
        <w:tc>
          <w:tcPr>
            <w:tcW w:w="2495" w:type="pct"/>
            <w:vAlign w:val="center"/>
          </w:tcPr>
          <w:p w:rsidR="00D01A27" w:rsidRPr="00AE074C" w:rsidRDefault="00D01A27" w:rsidP="000B5A9C">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vAlign w:val="center"/>
          </w:tcPr>
          <w:p w:rsidR="00D01A27" w:rsidRPr="00AE074C" w:rsidRDefault="00D01A27" w:rsidP="000B5A9C">
            <w:pPr>
              <w:jc w:val="center"/>
            </w:pPr>
            <w:r w:rsidRPr="00AE074C">
              <w:t>Целевые показатели</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Доступность для потребителей</w:t>
            </w:r>
            <w:r>
              <w:rPr>
                <w:spacing w:val="-3"/>
              </w:rPr>
              <w:t>:</w:t>
            </w:r>
          </w:p>
          <w:p w:rsidR="00D01A27" w:rsidRPr="00AE074C" w:rsidRDefault="00D01A27" w:rsidP="000B5A9C">
            <w:pPr>
              <w:rPr>
                <w:spacing w:val="-3"/>
              </w:rPr>
            </w:pPr>
            <w:r>
              <w:rPr>
                <w:spacing w:val="-3"/>
              </w:rPr>
              <w:t>п</w:t>
            </w:r>
            <w:r w:rsidRPr="00AE074C">
              <w:rPr>
                <w:spacing w:val="-3"/>
              </w:rPr>
              <w:t>овышение доступности предоставления коммунальных услуг в части газоснабжения населени</w:t>
            </w:r>
            <w:r>
              <w:rPr>
                <w:spacing w:val="-3"/>
              </w:rPr>
              <w:t>я</w:t>
            </w:r>
          </w:p>
          <w:p w:rsidR="00D01A27" w:rsidRPr="00AE074C" w:rsidRDefault="00D01A27" w:rsidP="000B5A9C">
            <w:pPr>
              <w:rPr>
                <w:spacing w:val="-3"/>
              </w:rPr>
            </w:pPr>
          </w:p>
        </w:tc>
        <w:tc>
          <w:tcPr>
            <w:tcW w:w="2505" w:type="pct"/>
            <w:vAlign w:val="center"/>
          </w:tcPr>
          <w:p w:rsidR="00D01A27" w:rsidRPr="00AE074C" w:rsidRDefault="00D01A27" w:rsidP="000B5A9C">
            <w:r>
              <w:t>д</w:t>
            </w:r>
            <w:r w:rsidRPr="00AE074C">
              <w:t>оля потребителей в жилых домах, обеспеченных доступом к ц</w:t>
            </w:r>
            <w:r>
              <w:t>ентрализованному газоснабжению (</w:t>
            </w:r>
            <w:r w:rsidRPr="00AE074C">
              <w:t>%</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pPr>
              <w:rPr>
                <w:spacing w:val="-7"/>
              </w:rPr>
            </w:pPr>
            <w:r>
              <w:t>д</w:t>
            </w:r>
            <w:r w:rsidRPr="00AE074C">
              <w:t>оля расходов на оплату услуг газоснабжения</w:t>
            </w:r>
            <w:r>
              <w:t xml:space="preserve"> в совокупном доходе населения (</w:t>
            </w:r>
            <w:r w:rsidRPr="00AE074C">
              <w:t>%</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pPr>
              <w:rPr>
                <w:spacing w:val="-7"/>
              </w:rPr>
            </w:pPr>
            <w:r>
              <w:t>и</w:t>
            </w:r>
            <w:r w:rsidRPr="00AE074C">
              <w:t>нд</w:t>
            </w:r>
            <w:r>
              <w:t>екс нового строительства сетей (</w:t>
            </w:r>
            <w:r w:rsidRPr="00AE074C">
              <w:t>%</w:t>
            </w:r>
            <w:r>
              <w:t>)</w:t>
            </w:r>
          </w:p>
        </w:tc>
      </w:tr>
      <w:tr w:rsidR="00D01A27" w:rsidRPr="00D243D5">
        <w:trPr>
          <w:trHeight w:val="283"/>
        </w:trPr>
        <w:tc>
          <w:tcPr>
            <w:tcW w:w="2495" w:type="pct"/>
            <w:vMerge w:val="restart"/>
            <w:vAlign w:val="center"/>
          </w:tcPr>
          <w:p w:rsidR="00D01A27" w:rsidRPr="00AE074C" w:rsidRDefault="00D01A27" w:rsidP="000B5A9C">
            <w:pPr>
              <w:rPr>
                <w:spacing w:val="-3"/>
              </w:rPr>
            </w:pPr>
            <w:r w:rsidRPr="00AE074C">
              <w:rPr>
                <w:spacing w:val="-3"/>
              </w:rPr>
              <w:t>Показатели спроса на услуги газоснабжения</w:t>
            </w:r>
            <w:r>
              <w:rPr>
                <w:spacing w:val="-3"/>
              </w:rPr>
              <w:t>:</w:t>
            </w:r>
          </w:p>
          <w:p w:rsidR="00D01A27" w:rsidRPr="00AE074C" w:rsidRDefault="00D01A27" w:rsidP="000B5A9C">
            <w:pPr>
              <w:rPr>
                <w:spacing w:val="-3"/>
              </w:rPr>
            </w:pPr>
            <w:r>
              <w:rPr>
                <w:spacing w:val="-3"/>
              </w:rPr>
              <w:t>о</w:t>
            </w:r>
            <w:r w:rsidRPr="00AE074C">
              <w:rPr>
                <w:spacing w:val="-3"/>
              </w:rPr>
              <w:t>беспечение сбалансированности систем газоснабжения</w:t>
            </w:r>
          </w:p>
          <w:p w:rsidR="00D01A27" w:rsidRPr="00AE074C" w:rsidRDefault="00D01A27" w:rsidP="000B5A9C">
            <w:pPr>
              <w:rPr>
                <w:spacing w:val="-3"/>
              </w:rPr>
            </w:pPr>
          </w:p>
        </w:tc>
        <w:tc>
          <w:tcPr>
            <w:tcW w:w="2505" w:type="pct"/>
            <w:vAlign w:val="center"/>
          </w:tcPr>
          <w:p w:rsidR="00D01A27" w:rsidRPr="00D243D5" w:rsidRDefault="00D01A27" w:rsidP="000B5A9C">
            <w:r>
              <w:t>потребление газа (</w:t>
            </w:r>
            <w:r w:rsidRPr="00AE074C">
              <w:t>тыс. м</w:t>
            </w:r>
            <w:r w:rsidRPr="00AE074C">
              <w:rPr>
                <w:vertAlign w:val="superscript"/>
              </w:rPr>
              <w:t>3</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pPr>
              <w:rPr>
                <w:spacing w:val="-7"/>
              </w:rPr>
            </w:pPr>
            <w:r>
              <w:t>п</w:t>
            </w:r>
            <w:r w:rsidRPr="00AE074C">
              <w:t>рисоединенн</w:t>
            </w:r>
            <w:r>
              <w:t>ая нагрузка (</w:t>
            </w:r>
            <w:r w:rsidRPr="00AE074C">
              <w:t>м</w:t>
            </w:r>
            <w:r w:rsidRPr="00AE074C">
              <w:rPr>
                <w:vertAlign w:val="superscript"/>
              </w:rPr>
              <w:t>3</w:t>
            </w:r>
            <w:r w:rsidRPr="00AE074C">
              <w:t>/ч</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pPr>
              <w:rPr>
                <w:spacing w:val="-7"/>
              </w:rPr>
            </w:pPr>
            <w:r>
              <w:t>величина новых нагрузок (</w:t>
            </w:r>
            <w:r w:rsidRPr="00AE074C">
              <w:t>м</w:t>
            </w:r>
            <w:r w:rsidRPr="00AE074C">
              <w:rPr>
                <w:vertAlign w:val="superscript"/>
              </w:rPr>
              <w:t>3</w:t>
            </w:r>
            <w:r w:rsidRPr="00AE074C">
              <w:t>/ч</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pPr>
              <w:rPr>
                <w:spacing w:val="-7"/>
              </w:rPr>
            </w:pPr>
            <w:r>
              <w:t>у</w:t>
            </w:r>
            <w:r w:rsidRPr="00AE074C">
              <w:t>ровень использова</w:t>
            </w:r>
            <w:r>
              <w:t>ния производственных мощностей (</w:t>
            </w:r>
            <w:r w:rsidRPr="00AE074C">
              <w:t>%</w:t>
            </w:r>
            <w:r>
              <w:t>)</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Охват потребителей приборами учета</w:t>
            </w:r>
            <w:r>
              <w:rPr>
                <w:spacing w:val="-3"/>
              </w:rPr>
              <w:t>:</w:t>
            </w:r>
          </w:p>
          <w:p w:rsidR="00D01A27" w:rsidRPr="00AE074C" w:rsidRDefault="00D01A27" w:rsidP="000B5A9C">
            <w:pPr>
              <w:rPr>
                <w:spacing w:val="-3"/>
              </w:rPr>
            </w:pPr>
            <w:r>
              <w:t>о</w:t>
            </w:r>
            <w:r w:rsidRPr="00AE074C">
              <w:t>беспечение сбалансированности услугами газоснабжения объектов капитального строительства социального или промышленного назначения</w:t>
            </w:r>
          </w:p>
          <w:p w:rsidR="00D01A27" w:rsidRPr="00AE074C" w:rsidRDefault="00D01A27" w:rsidP="000B5A9C">
            <w:pPr>
              <w:rPr>
                <w:spacing w:val="-3"/>
              </w:rPr>
            </w:pPr>
          </w:p>
        </w:tc>
        <w:tc>
          <w:tcPr>
            <w:tcW w:w="2505" w:type="pct"/>
            <w:vAlign w:val="center"/>
          </w:tcPr>
          <w:p w:rsidR="00D01A27" w:rsidRPr="00AE074C" w:rsidRDefault="00D01A27" w:rsidP="000B5A9C">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r>
      <w:tr w:rsidR="00D01A27" w:rsidRPr="00AE074C">
        <w:trPr>
          <w:trHeight w:val="283"/>
        </w:trPr>
        <w:tc>
          <w:tcPr>
            <w:tcW w:w="2495" w:type="pct"/>
            <w:vMerge/>
            <w:vAlign w:val="center"/>
          </w:tcPr>
          <w:p w:rsidR="00D01A27" w:rsidRPr="00AE074C" w:rsidRDefault="00D01A27" w:rsidP="000B5A9C">
            <w:pPr>
              <w:rPr>
                <w:spacing w:val="-3"/>
              </w:rPr>
            </w:pPr>
          </w:p>
        </w:tc>
        <w:tc>
          <w:tcPr>
            <w:tcW w:w="2505" w:type="pct"/>
            <w:vAlign w:val="center"/>
          </w:tcPr>
          <w:p w:rsidR="00D01A27" w:rsidRPr="00AE074C" w:rsidRDefault="00D01A27" w:rsidP="000B5A9C">
            <w:r>
              <w:t>д</w:t>
            </w:r>
            <w:r w:rsidRPr="00AE074C">
              <w:t xml:space="preserve">оля объемов природного газа, потребляемого (используемого) в </w:t>
            </w:r>
            <w:r>
              <w:t>многоквартирных домах</w:t>
            </w:r>
            <w:r w:rsidRPr="00AE074C">
              <w:t>, расчеты за который осуществляются с использованием индивидуальных</w:t>
            </w:r>
            <w:r>
              <w:t xml:space="preserve"> приборов учета (</w:t>
            </w:r>
            <w:r w:rsidRPr="00AE074C">
              <w:t>%</w:t>
            </w:r>
            <w:r>
              <w:t>)</w:t>
            </w:r>
          </w:p>
        </w:tc>
      </w:tr>
      <w:tr w:rsidR="00D01A27" w:rsidRPr="00AE074C">
        <w:trPr>
          <w:trHeight w:val="283"/>
        </w:trPr>
        <w:tc>
          <w:tcPr>
            <w:tcW w:w="2495" w:type="pct"/>
            <w:vMerge w:val="restart"/>
            <w:vAlign w:val="center"/>
          </w:tcPr>
          <w:p w:rsidR="00D01A27" w:rsidRPr="00AE074C" w:rsidRDefault="00D01A27" w:rsidP="000B5A9C">
            <w:pPr>
              <w:rPr>
                <w:spacing w:val="-3"/>
              </w:rPr>
            </w:pPr>
            <w:r w:rsidRPr="00AE074C">
              <w:rPr>
                <w:spacing w:val="-3"/>
              </w:rPr>
              <w:t>Надежность обслуживания систем газоснабжения</w:t>
            </w:r>
            <w:r>
              <w:rPr>
                <w:spacing w:val="-3"/>
              </w:rPr>
              <w:t>:</w:t>
            </w:r>
          </w:p>
          <w:p w:rsidR="00D01A27" w:rsidRPr="00AE074C" w:rsidRDefault="00D01A27" w:rsidP="000B5A9C">
            <w:r>
              <w:rPr>
                <w:spacing w:val="-3"/>
              </w:rPr>
              <w:t>п</w:t>
            </w:r>
            <w:r w:rsidRPr="00AE074C">
              <w:rPr>
                <w:spacing w:val="-3"/>
              </w:rPr>
              <w:t>овышение надежност</w:t>
            </w:r>
            <w:r>
              <w:rPr>
                <w:spacing w:val="-3"/>
              </w:rPr>
              <w:t xml:space="preserve">и работы системы газоснабжения </w:t>
            </w:r>
            <w:r w:rsidRPr="00AE074C">
              <w:rPr>
                <w:spacing w:val="-3"/>
              </w:rPr>
              <w:t>в соответствии с нормативными требованиями</w:t>
            </w:r>
          </w:p>
        </w:tc>
        <w:tc>
          <w:tcPr>
            <w:tcW w:w="2505" w:type="pct"/>
            <w:vAlign w:val="center"/>
          </w:tcPr>
          <w:p w:rsidR="00D01A27" w:rsidRPr="00AE074C" w:rsidRDefault="00D01A27" w:rsidP="000B5A9C">
            <w:pPr>
              <w:rPr>
                <w:spacing w:val="-7"/>
              </w:rPr>
            </w:pPr>
            <w:r>
              <w:rPr>
                <w:spacing w:val="-7"/>
              </w:rPr>
              <w:t>к</w:t>
            </w:r>
            <w:r w:rsidRPr="00AE074C">
              <w:rPr>
                <w:spacing w:val="-7"/>
              </w:rPr>
              <w:t xml:space="preserve">оличество аварий и повреждений </w:t>
            </w:r>
            <w:r>
              <w:rPr>
                <w:spacing w:val="-7"/>
              </w:rPr>
              <w:t>(</w:t>
            </w:r>
            <w:r w:rsidRPr="00AE074C">
              <w:rPr>
                <w:spacing w:val="-7"/>
              </w:rPr>
              <w:t>на 1 км сети в год</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и</w:t>
            </w:r>
            <w:r w:rsidRPr="00AE074C">
              <w:rPr>
                <w:spacing w:val="-7"/>
              </w:rPr>
              <w:t>знос систем</w:t>
            </w:r>
            <w:r>
              <w:rPr>
                <w:spacing w:val="-3"/>
              </w:rPr>
              <w:t xml:space="preserve"> газоснабжения (</w:t>
            </w:r>
            <w:r w:rsidRPr="00AE074C">
              <w:rPr>
                <w:spacing w:val="-7"/>
              </w:rPr>
              <w:t>%</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п</w:t>
            </w:r>
            <w:r w:rsidRPr="00AE074C">
              <w:rPr>
                <w:spacing w:val="-7"/>
              </w:rPr>
              <w:t>ротяженнос</w:t>
            </w:r>
            <w:r>
              <w:rPr>
                <w:spacing w:val="-7"/>
              </w:rPr>
              <w:t>ть сетей, нуждающихся в замене (</w:t>
            </w:r>
            <w:r w:rsidRPr="00AE074C">
              <w:rPr>
                <w:spacing w:val="-7"/>
              </w:rPr>
              <w:t>км</w:t>
            </w:r>
            <w:r>
              <w:rPr>
                <w:spacing w:val="-7"/>
              </w:rPr>
              <w:t>)</w:t>
            </w:r>
          </w:p>
        </w:tc>
      </w:tr>
      <w:tr w:rsidR="00D01A27" w:rsidRPr="00AE074C">
        <w:trPr>
          <w:trHeight w:val="283"/>
        </w:trPr>
        <w:tc>
          <w:tcPr>
            <w:tcW w:w="2495" w:type="pct"/>
            <w:vMerge/>
            <w:vAlign w:val="center"/>
          </w:tcPr>
          <w:p w:rsidR="00D01A27" w:rsidRPr="00AE074C" w:rsidRDefault="00D01A27" w:rsidP="000B5A9C"/>
        </w:tc>
        <w:tc>
          <w:tcPr>
            <w:tcW w:w="2505" w:type="pct"/>
            <w:vAlign w:val="center"/>
          </w:tcPr>
          <w:p w:rsidR="00D01A27" w:rsidRPr="00AE074C" w:rsidRDefault="00D01A27" w:rsidP="000B5A9C">
            <w:pPr>
              <w:rPr>
                <w:spacing w:val="-7"/>
              </w:rPr>
            </w:pPr>
            <w:r>
              <w:rPr>
                <w:spacing w:val="-7"/>
              </w:rPr>
              <w:t>доля ежегодно заменяемых сетей (</w:t>
            </w:r>
            <w:r w:rsidRPr="00AE074C">
              <w:rPr>
                <w:spacing w:val="-7"/>
              </w:rPr>
              <w:t>%</w:t>
            </w:r>
            <w:r>
              <w:rPr>
                <w:spacing w:val="-7"/>
              </w:rPr>
              <w:t>)</w:t>
            </w:r>
          </w:p>
        </w:tc>
      </w:tr>
      <w:tr w:rsidR="00D01A27" w:rsidRPr="00AE074C">
        <w:trPr>
          <w:trHeight w:val="283"/>
        </w:trPr>
        <w:tc>
          <w:tcPr>
            <w:tcW w:w="2495" w:type="pct"/>
            <w:vAlign w:val="center"/>
          </w:tcPr>
          <w:p w:rsidR="00D01A27" w:rsidRPr="00AE074C" w:rsidRDefault="00D01A27" w:rsidP="000B5A9C">
            <w:r w:rsidRPr="00AE074C">
              <w:rPr>
                <w:spacing w:val="-3"/>
              </w:rPr>
              <w:t>Ресурсная эффективность газоснабжения</w:t>
            </w:r>
            <w:r>
              <w:rPr>
                <w:spacing w:val="-3"/>
              </w:rPr>
              <w:t>:</w:t>
            </w:r>
          </w:p>
          <w:p w:rsidR="00D01A27" w:rsidRPr="00AE074C" w:rsidRDefault="00D01A27" w:rsidP="000B5A9C">
            <w:r>
              <w:t>п</w:t>
            </w:r>
            <w:r w:rsidRPr="00AE074C">
              <w:t>овышение эффективности работы систем газоснабжения</w:t>
            </w:r>
            <w:r>
              <w:t>;</w:t>
            </w:r>
          </w:p>
          <w:p w:rsidR="00D01A27" w:rsidRPr="00AE074C" w:rsidRDefault="00D01A27" w:rsidP="000B5A9C">
            <w:r>
              <w:t>о</w:t>
            </w:r>
            <w:r w:rsidRPr="00AE074C">
              <w:t>беспече</w:t>
            </w:r>
            <w:r>
              <w:t xml:space="preserve">ние услугами газоснабжения </w:t>
            </w:r>
            <w:r w:rsidRPr="00AE074C">
              <w:t>новых объектов капитального строительства социального или промышленного назначения</w:t>
            </w:r>
            <w:r>
              <w:t>;</w:t>
            </w:r>
          </w:p>
        </w:tc>
        <w:tc>
          <w:tcPr>
            <w:tcW w:w="2505" w:type="pct"/>
            <w:vAlign w:val="center"/>
          </w:tcPr>
          <w:p w:rsidR="00D01A27" w:rsidRPr="00AE074C" w:rsidRDefault="00D01A27" w:rsidP="000B5A9C">
            <w:r>
              <w:rPr>
                <w:spacing w:val="-7"/>
              </w:rPr>
              <w:t>у</w:t>
            </w:r>
            <w:r w:rsidRPr="00AE074C">
              <w:rPr>
                <w:spacing w:val="-7"/>
              </w:rPr>
              <w:t>ровень по</w:t>
            </w:r>
            <w:r>
              <w:rPr>
                <w:spacing w:val="-7"/>
              </w:rPr>
              <w:t>терь и неучтенных рапсодов газа (</w:t>
            </w:r>
            <w:r w:rsidRPr="00AE074C">
              <w:rPr>
                <w:spacing w:val="-7"/>
              </w:rPr>
              <w:t>%</w:t>
            </w:r>
            <w:r>
              <w:rPr>
                <w:spacing w:val="-7"/>
              </w:rPr>
              <w:t>)</w:t>
            </w:r>
          </w:p>
        </w:tc>
      </w:tr>
      <w:tr w:rsidR="00D01A27" w:rsidRPr="00AE074C">
        <w:trPr>
          <w:trHeight w:val="283"/>
        </w:trPr>
        <w:tc>
          <w:tcPr>
            <w:tcW w:w="2495" w:type="pct"/>
            <w:vAlign w:val="center"/>
          </w:tcPr>
          <w:p w:rsidR="00D01A27" w:rsidRPr="00AE074C" w:rsidRDefault="00D01A27" w:rsidP="000B5A9C">
            <w:pPr>
              <w:rPr>
                <w:spacing w:val="-3"/>
              </w:rPr>
            </w:pPr>
            <w:r>
              <w:rPr>
                <w:spacing w:val="-3"/>
              </w:rPr>
              <w:t xml:space="preserve">Эффективность потребления </w:t>
            </w:r>
            <w:r w:rsidRPr="00AE074C">
              <w:rPr>
                <w:spacing w:val="-3"/>
              </w:rPr>
              <w:t>газа</w:t>
            </w:r>
          </w:p>
        </w:tc>
        <w:tc>
          <w:tcPr>
            <w:tcW w:w="2505" w:type="pct"/>
            <w:vAlign w:val="center"/>
          </w:tcPr>
          <w:p w:rsidR="00D01A27" w:rsidRPr="00AE074C" w:rsidRDefault="00D01A27" w:rsidP="000B5A9C">
            <w:r>
              <w:t>удельное потребление газа (</w:t>
            </w:r>
            <w:r w:rsidRPr="00AE074C">
              <w:t>м</w:t>
            </w:r>
            <w:r w:rsidRPr="00AE074C">
              <w:rPr>
                <w:vertAlign w:val="superscript"/>
              </w:rPr>
              <w:t>3</w:t>
            </w:r>
            <w:r w:rsidRPr="00AE074C">
              <w:t>/чел./мес.</w:t>
            </w:r>
            <w:r>
              <w:t>)</w:t>
            </w:r>
          </w:p>
        </w:tc>
      </w:tr>
      <w:tr w:rsidR="00D01A27" w:rsidRPr="00AE074C">
        <w:trPr>
          <w:trHeight w:val="283"/>
        </w:trPr>
        <w:tc>
          <w:tcPr>
            <w:tcW w:w="2495" w:type="pct"/>
            <w:vAlign w:val="center"/>
          </w:tcPr>
          <w:p w:rsidR="00D01A27" w:rsidRPr="00AE074C" w:rsidRDefault="00D01A27" w:rsidP="000B5A9C">
            <w:r w:rsidRPr="00AE074C">
              <w:rPr>
                <w:spacing w:val="-3"/>
              </w:rPr>
              <w:t>Воздействие на окружающую среду</w:t>
            </w:r>
            <w:r>
              <w:rPr>
                <w:spacing w:val="-3"/>
              </w:rPr>
              <w:t>:</w:t>
            </w:r>
          </w:p>
          <w:p w:rsidR="00D01A27" w:rsidRPr="00AE074C" w:rsidRDefault="00D01A27" w:rsidP="000B5A9C">
            <w:r>
              <w:t>с</w:t>
            </w:r>
            <w:r w:rsidRPr="00AE074C">
              <w:t>нижение негативного воздействия на окружающую среду</w:t>
            </w:r>
          </w:p>
        </w:tc>
        <w:tc>
          <w:tcPr>
            <w:tcW w:w="2505" w:type="pct"/>
            <w:vAlign w:val="center"/>
          </w:tcPr>
          <w:p w:rsidR="00D01A27" w:rsidRPr="00AE074C" w:rsidRDefault="00D01A27" w:rsidP="000B5A9C">
            <w:r>
              <w:t>о</w:t>
            </w:r>
            <w:r w:rsidRPr="00AE074C">
              <w:t>бъем выбросов</w:t>
            </w:r>
          </w:p>
        </w:tc>
      </w:tr>
    </w:tbl>
    <w:p w:rsidR="00D01A27" w:rsidRDefault="00D01A27" w:rsidP="00002A73">
      <w:pPr>
        <w:spacing w:before="240" w:after="240"/>
        <w:jc w:val="center"/>
      </w:pPr>
      <w:r>
        <w:t xml:space="preserve">Значения целевых показателей коммунальных систем </w:t>
      </w:r>
      <w:r w:rsidRPr="00D243D5">
        <w:rPr>
          <w:spacing w:val="-3"/>
        </w:rPr>
        <w:t>газоснабжения</w:t>
      </w:r>
      <w:r>
        <w:t>,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Доступность для потребителей</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потребителей в жилых домах, обеспеченных доступом к ц</w:t>
            </w:r>
            <w:r>
              <w:t>ентрализованному газоснабжению (</w:t>
            </w:r>
            <w:r w:rsidRPr="00AE074C">
              <w:t>%</w:t>
            </w:r>
            <w:r>
              <w:t>)</w:t>
            </w:r>
          </w:p>
        </w:tc>
        <w:tc>
          <w:tcPr>
            <w:tcW w:w="992" w:type="dxa"/>
            <w:vAlign w:val="center"/>
          </w:tcPr>
          <w:p w:rsidR="00D01A27" w:rsidRPr="00750393" w:rsidRDefault="00D01A27" w:rsidP="006E643E">
            <w:pPr>
              <w:jc w:val="center"/>
            </w:pPr>
            <w:r>
              <w:t>60</w:t>
            </w:r>
          </w:p>
        </w:tc>
        <w:tc>
          <w:tcPr>
            <w:tcW w:w="992" w:type="dxa"/>
            <w:vAlign w:val="center"/>
          </w:tcPr>
          <w:p w:rsidR="00D01A27" w:rsidRPr="00750393" w:rsidRDefault="00D01A27" w:rsidP="006E643E">
            <w:pPr>
              <w:jc w:val="center"/>
            </w:pPr>
            <w:r>
              <w:t>65</w:t>
            </w:r>
          </w:p>
        </w:tc>
        <w:tc>
          <w:tcPr>
            <w:tcW w:w="993" w:type="dxa"/>
            <w:vAlign w:val="center"/>
          </w:tcPr>
          <w:p w:rsidR="00D01A27" w:rsidRPr="00750393" w:rsidRDefault="00D01A27" w:rsidP="006E643E">
            <w:pPr>
              <w:jc w:val="center"/>
            </w:pPr>
            <w:r>
              <w:t>75</w:t>
            </w:r>
          </w:p>
        </w:tc>
        <w:tc>
          <w:tcPr>
            <w:tcW w:w="992" w:type="dxa"/>
            <w:vAlign w:val="center"/>
          </w:tcPr>
          <w:p w:rsidR="00D01A27" w:rsidRPr="00750393" w:rsidRDefault="00D01A27" w:rsidP="006E643E">
            <w:pPr>
              <w:jc w:val="center"/>
            </w:pPr>
            <w:r>
              <w:t>75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90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rPr>
                <w:spacing w:val="-7"/>
              </w:rPr>
            </w:pPr>
            <w:r w:rsidRPr="006E643E">
              <w:rPr>
                <w:spacing w:val="-3"/>
              </w:rPr>
              <w:t>Охват потребителей приборами учета</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c>
          <w:tcPr>
            <w:tcW w:w="992" w:type="dxa"/>
            <w:vAlign w:val="center"/>
          </w:tcPr>
          <w:p w:rsidR="00D01A27" w:rsidRPr="00750393" w:rsidRDefault="00D01A27" w:rsidP="006E643E">
            <w:pPr>
              <w:jc w:val="center"/>
            </w:pPr>
            <w:r>
              <w:t>100</w:t>
            </w:r>
          </w:p>
        </w:tc>
        <w:tc>
          <w:tcPr>
            <w:tcW w:w="992" w:type="dxa"/>
            <w:vAlign w:val="center"/>
          </w:tcPr>
          <w:p w:rsidR="00D01A27" w:rsidRDefault="00D01A27" w:rsidP="006E643E">
            <w:pPr>
              <w:jc w:val="center"/>
            </w:pPr>
            <w:r>
              <w:t>100</w:t>
            </w:r>
          </w:p>
        </w:tc>
        <w:tc>
          <w:tcPr>
            <w:tcW w:w="993" w:type="dxa"/>
            <w:vAlign w:val="center"/>
          </w:tcPr>
          <w:p w:rsidR="00D01A27" w:rsidRDefault="00D01A27" w:rsidP="006E643E">
            <w:pPr>
              <w:jc w:val="center"/>
            </w:pPr>
            <w:r w:rsidRPr="00631DBF">
              <w:t>100</w:t>
            </w:r>
          </w:p>
        </w:tc>
        <w:tc>
          <w:tcPr>
            <w:tcW w:w="992" w:type="dxa"/>
            <w:vAlign w:val="center"/>
          </w:tcPr>
          <w:p w:rsidR="00D01A27" w:rsidRDefault="00D01A27" w:rsidP="006E643E">
            <w:pPr>
              <w:jc w:val="center"/>
            </w:pPr>
            <w:r w:rsidRPr="00631DBF">
              <w:t>100</w:t>
            </w:r>
          </w:p>
        </w:tc>
        <w:tc>
          <w:tcPr>
            <w:tcW w:w="992" w:type="dxa"/>
            <w:vAlign w:val="center"/>
          </w:tcPr>
          <w:p w:rsidR="00D01A27" w:rsidRDefault="00D01A27" w:rsidP="006E643E">
            <w:pPr>
              <w:jc w:val="center"/>
            </w:pPr>
            <w:r w:rsidRPr="00631DBF">
              <w:t>100</w:t>
            </w:r>
          </w:p>
        </w:tc>
        <w:tc>
          <w:tcPr>
            <w:tcW w:w="1559" w:type="dxa"/>
            <w:vAlign w:val="center"/>
          </w:tcPr>
          <w:p w:rsidR="00D01A27" w:rsidRPr="00750393" w:rsidRDefault="00D01A27" w:rsidP="006E643E">
            <w:pPr>
              <w:jc w:val="center"/>
            </w:pPr>
            <w:r>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Надежность обслуживания систем газоснабжения</w:t>
            </w:r>
          </w:p>
        </w:tc>
        <w:tc>
          <w:tcPr>
            <w:tcW w:w="992"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3" w:type="dxa"/>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Pr="00750393"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количество аварий и повреждений (на 1 км сети в год)</w:t>
            </w:r>
          </w:p>
        </w:tc>
        <w:tc>
          <w:tcPr>
            <w:tcW w:w="992"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3"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2" w:type="dxa"/>
            <w:vAlign w:val="center"/>
          </w:tcPr>
          <w:p w:rsidR="00D01A27" w:rsidRDefault="00D01A27" w:rsidP="006E643E">
            <w:pPr>
              <w:jc w:val="center"/>
            </w:pPr>
            <w:r>
              <w:t>0</w:t>
            </w:r>
          </w:p>
        </w:tc>
        <w:tc>
          <w:tcPr>
            <w:tcW w:w="1559" w:type="dxa"/>
            <w:vAlign w:val="center"/>
          </w:tcPr>
          <w:p w:rsidR="00D01A27" w:rsidRPr="00750393" w:rsidRDefault="00D01A27" w:rsidP="006E643E">
            <w:pPr>
              <w:jc w:val="center"/>
            </w:pPr>
            <w:r>
              <w:t>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pPr>
              <w:rPr>
                <w:spacing w:val="-7"/>
              </w:rPr>
            </w:pPr>
            <w:r w:rsidRPr="006E643E">
              <w:rPr>
                <w:spacing w:val="-7"/>
              </w:rPr>
              <w:t>износ оборудования систем</w:t>
            </w:r>
            <w:r w:rsidRPr="006E643E">
              <w:rPr>
                <w:spacing w:val="-3"/>
              </w:rPr>
              <w:t xml:space="preserve"> газоснабжения (</w:t>
            </w:r>
            <w:r w:rsidRPr="006E643E">
              <w:rPr>
                <w:spacing w:val="-7"/>
              </w:rPr>
              <w:t>%)</w:t>
            </w:r>
          </w:p>
        </w:tc>
        <w:tc>
          <w:tcPr>
            <w:tcW w:w="992"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3" w:type="dxa"/>
            <w:vAlign w:val="center"/>
          </w:tcPr>
          <w:p w:rsidR="00D01A27" w:rsidRPr="00750393" w:rsidRDefault="00D01A27" w:rsidP="006E643E">
            <w:pPr>
              <w:jc w:val="center"/>
            </w:pPr>
            <w:r>
              <w:t>0</w:t>
            </w:r>
          </w:p>
        </w:tc>
        <w:tc>
          <w:tcPr>
            <w:tcW w:w="992" w:type="dxa"/>
            <w:vAlign w:val="center"/>
          </w:tcPr>
          <w:p w:rsidR="00D01A27" w:rsidRPr="00750393" w:rsidRDefault="00D01A27" w:rsidP="006E643E">
            <w:pPr>
              <w:jc w:val="center"/>
            </w:pPr>
            <w:r>
              <w:t>0</w:t>
            </w:r>
          </w:p>
        </w:tc>
        <w:tc>
          <w:tcPr>
            <w:tcW w:w="992" w:type="dxa"/>
            <w:vAlign w:val="center"/>
          </w:tcPr>
          <w:p w:rsidR="00D01A27" w:rsidRDefault="00D01A27" w:rsidP="006E643E">
            <w:pPr>
              <w:jc w:val="center"/>
            </w:pPr>
            <w:r>
              <w:t>1</w:t>
            </w:r>
          </w:p>
        </w:tc>
        <w:tc>
          <w:tcPr>
            <w:tcW w:w="1559" w:type="dxa"/>
            <w:vAlign w:val="center"/>
          </w:tcPr>
          <w:p w:rsidR="00D01A27" w:rsidRPr="00750393" w:rsidRDefault="00D01A27" w:rsidP="006E643E">
            <w:pPr>
              <w:jc w:val="center"/>
            </w:pPr>
            <w:r>
              <w:t>5</w:t>
            </w:r>
          </w:p>
        </w:tc>
      </w:tr>
    </w:tbl>
    <w:p w:rsidR="00D01A27" w:rsidRDefault="00D01A27" w:rsidP="000B5A9C">
      <w:pPr>
        <w:pStyle w:val="Heading3"/>
      </w:pPr>
      <w:r>
        <w:t xml:space="preserve">Целевые показатели развития коммунальных систем по оказанию </w:t>
      </w:r>
      <w:r w:rsidRPr="00C035F5">
        <w:t>услуг по обработке, утилизации, обезвреживанию и захоронен</w:t>
      </w:r>
      <w:r>
        <w:t>ию твердых коммунальных отходов</w:t>
      </w:r>
    </w:p>
    <w:p w:rsidR="00D01A27" w:rsidRDefault="00D01A27" w:rsidP="008E5891">
      <w:pPr>
        <w:ind w:firstLine="708"/>
      </w:pPr>
      <w:r>
        <w:t xml:space="preserve">Целевые показатели развития систем по оказанию </w:t>
      </w:r>
      <w:r w:rsidRPr="00C035F5">
        <w:t>услуг по обработке, утилизации, обезвреживанию и захоронен</w:t>
      </w:r>
      <w:r>
        <w:t>ию твердых коммунальных отходов</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D01A27" w:rsidRDefault="00D01A27" w:rsidP="00F224D1">
      <w:pPr>
        <w:spacing w:before="240"/>
        <w:jc w:val="center"/>
      </w:pPr>
      <w:r>
        <w:t xml:space="preserve">Соответствие целевых показателей развития коммунальных систем по оказанию </w:t>
      </w:r>
      <w:r w:rsidRPr="00C035F5">
        <w:t>услуг по обработке, утилизации, обезвреживанию и захоронен</w:t>
      </w:r>
      <w:r>
        <w:t>ию твердых коммунальных отходов о</w:t>
      </w:r>
      <w:r w:rsidRPr="00AE074C">
        <w:t>жидаемы</w:t>
      </w:r>
      <w:r>
        <w:t>м результатам</w:t>
      </w:r>
      <w:r w:rsidRPr="00AE074C">
        <w:t xml:space="preserve"> Программы</w:t>
      </w:r>
    </w:p>
    <w:p w:rsidR="00D01A27" w:rsidRDefault="00D01A27" w:rsidP="00F224D1">
      <w:pPr>
        <w:spacing w:before="240"/>
        <w:jc w:val="cente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0"/>
        <w:gridCol w:w="5221"/>
      </w:tblGrid>
      <w:tr w:rsidR="00D01A27" w:rsidRPr="00AE074C">
        <w:trPr>
          <w:trHeight w:val="283"/>
          <w:tblHeader/>
        </w:trPr>
        <w:tc>
          <w:tcPr>
            <w:tcW w:w="2495" w:type="pct"/>
            <w:vAlign w:val="center"/>
          </w:tcPr>
          <w:p w:rsidR="00D01A27" w:rsidRPr="00AE074C" w:rsidRDefault="00D01A27" w:rsidP="00954281">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vAlign w:val="center"/>
          </w:tcPr>
          <w:p w:rsidR="00D01A27" w:rsidRPr="00AE074C" w:rsidRDefault="00D01A27" w:rsidP="00954281">
            <w:pPr>
              <w:jc w:val="center"/>
            </w:pPr>
            <w:r w:rsidRPr="00AE074C">
              <w:t>Целевые показатели</w:t>
            </w:r>
          </w:p>
        </w:tc>
      </w:tr>
      <w:tr w:rsidR="00D01A27" w:rsidRPr="00AE074C">
        <w:trPr>
          <w:trHeight w:val="283"/>
          <w:tblHeader/>
        </w:trPr>
        <w:tc>
          <w:tcPr>
            <w:tcW w:w="2495" w:type="pct"/>
            <w:vAlign w:val="center"/>
          </w:tcPr>
          <w:p w:rsidR="00D01A27" w:rsidRPr="00AE074C" w:rsidRDefault="00D01A27" w:rsidP="00954281">
            <w:pPr>
              <w:rPr>
                <w:spacing w:val="-3"/>
              </w:rPr>
            </w:pPr>
            <w:r w:rsidRPr="00AE074C">
              <w:rPr>
                <w:spacing w:val="-3"/>
              </w:rPr>
              <w:t>Показатели спроса на услуги по утилизации ТБО</w:t>
            </w:r>
            <w:r>
              <w:rPr>
                <w:spacing w:val="-3"/>
              </w:rPr>
              <w:t>:</w:t>
            </w:r>
          </w:p>
          <w:p w:rsidR="00D01A27" w:rsidRPr="00AE074C" w:rsidRDefault="00D01A27" w:rsidP="00954281">
            <w:pPr>
              <w:rPr>
                <w:spacing w:val="-3"/>
              </w:rPr>
            </w:pPr>
            <w:r>
              <w:rPr>
                <w:spacing w:val="-3"/>
              </w:rPr>
              <w:t>о</w:t>
            </w:r>
            <w:r w:rsidRPr="00AE074C">
              <w:rPr>
                <w:spacing w:val="-3"/>
              </w:rPr>
              <w:t>беспечение сбалансированности сист</w:t>
            </w:r>
            <w:r>
              <w:rPr>
                <w:spacing w:val="-3"/>
              </w:rPr>
              <w:t>ем утилизации (захоронения) ТБО</w:t>
            </w:r>
          </w:p>
        </w:tc>
        <w:tc>
          <w:tcPr>
            <w:tcW w:w="2505" w:type="pct"/>
            <w:vAlign w:val="center"/>
          </w:tcPr>
          <w:p w:rsidR="00D01A27" w:rsidRPr="0042591D" w:rsidRDefault="00D01A27" w:rsidP="00954281">
            <w:r>
              <w:t>о</w:t>
            </w:r>
            <w:r w:rsidRPr="00AE074C">
              <w:t>бъем обра</w:t>
            </w:r>
            <w:r>
              <w:t>зования отходов от потребителей(</w:t>
            </w:r>
            <w:r w:rsidRPr="00AE074C">
              <w:t>тыс. м</w:t>
            </w:r>
            <w:r w:rsidRPr="00AE074C">
              <w:rPr>
                <w:vertAlign w:val="superscript"/>
              </w:rPr>
              <w:t>3</w:t>
            </w:r>
            <w:r>
              <w:t>)</w:t>
            </w:r>
          </w:p>
        </w:tc>
      </w:tr>
      <w:tr w:rsidR="00D01A27" w:rsidRPr="00AE074C">
        <w:trPr>
          <w:trHeight w:val="283"/>
          <w:tblHeader/>
        </w:trPr>
        <w:tc>
          <w:tcPr>
            <w:tcW w:w="2495" w:type="pct"/>
            <w:vAlign w:val="center"/>
          </w:tcPr>
          <w:p w:rsidR="00D01A27" w:rsidRPr="0042591D" w:rsidRDefault="00D01A27" w:rsidP="00954281">
            <w:pPr>
              <w:rPr>
                <w:spacing w:val="-3"/>
              </w:rPr>
            </w:pPr>
            <w:r>
              <w:rPr>
                <w:spacing w:val="-3"/>
              </w:rPr>
              <w:t>Качество услуг по утилизации (захоронения) ТБО</w:t>
            </w:r>
          </w:p>
        </w:tc>
        <w:tc>
          <w:tcPr>
            <w:tcW w:w="2505" w:type="pct"/>
            <w:vAlign w:val="center"/>
          </w:tcPr>
          <w:p w:rsidR="00D01A27" w:rsidRPr="00AE074C" w:rsidRDefault="00D01A27" w:rsidP="00954281">
            <w:r>
              <w:t>с</w:t>
            </w:r>
            <w:r w:rsidRPr="00AE074C">
              <w:t>оответствие качества услуг установленным требованиям</w:t>
            </w:r>
          </w:p>
        </w:tc>
      </w:tr>
      <w:tr w:rsidR="00D01A27" w:rsidRPr="00AE074C">
        <w:trPr>
          <w:trHeight w:val="283"/>
          <w:tblHeader/>
        </w:trPr>
        <w:tc>
          <w:tcPr>
            <w:tcW w:w="2495" w:type="pct"/>
            <w:vAlign w:val="center"/>
          </w:tcPr>
          <w:p w:rsidR="00D01A27" w:rsidRPr="00AE074C" w:rsidRDefault="00D01A27" w:rsidP="00954281">
            <w:pPr>
              <w:rPr>
                <w:spacing w:val="-3"/>
              </w:rPr>
            </w:pPr>
            <w:r>
              <w:rPr>
                <w:spacing w:val="-3"/>
              </w:rPr>
              <w:t xml:space="preserve">Показатели </w:t>
            </w:r>
            <w:r w:rsidRPr="00AE074C">
              <w:rPr>
                <w:spacing w:val="-3"/>
              </w:rPr>
              <w:t>надежности системы</w:t>
            </w:r>
          </w:p>
        </w:tc>
        <w:tc>
          <w:tcPr>
            <w:tcW w:w="2505" w:type="pct"/>
            <w:vAlign w:val="center"/>
          </w:tcPr>
          <w:p w:rsidR="00D01A27" w:rsidRPr="00AE074C" w:rsidRDefault="00D01A27" w:rsidP="00954281">
            <w:r>
              <w:t xml:space="preserve">продолжительность </w:t>
            </w:r>
            <w:r w:rsidRPr="00AE074C">
              <w:t xml:space="preserve">(бесперебойность) поставки </w:t>
            </w:r>
            <w:r>
              <w:t>услуг (</w:t>
            </w:r>
            <w:r w:rsidRPr="00AE074C">
              <w:t>час/день</w:t>
            </w:r>
            <w:r>
              <w:t>)</w:t>
            </w:r>
          </w:p>
        </w:tc>
      </w:tr>
      <w:tr w:rsidR="00D01A27" w:rsidRPr="00AE074C">
        <w:trPr>
          <w:trHeight w:val="283"/>
          <w:tblHeader/>
        </w:trPr>
        <w:tc>
          <w:tcPr>
            <w:tcW w:w="2495" w:type="pct"/>
            <w:vAlign w:val="center"/>
          </w:tcPr>
          <w:p w:rsidR="00D01A27" w:rsidRDefault="00D01A27" w:rsidP="00954281">
            <w:pPr>
              <w:rPr>
                <w:spacing w:val="-3"/>
              </w:rPr>
            </w:pPr>
            <w:r>
              <w:t>Снижение негативного воздействия на окружающую среду</w:t>
            </w:r>
          </w:p>
        </w:tc>
        <w:tc>
          <w:tcPr>
            <w:tcW w:w="2505" w:type="pct"/>
            <w:vAlign w:val="center"/>
          </w:tcPr>
          <w:p w:rsidR="00D01A27" w:rsidRDefault="00D01A27" w:rsidP="00954281">
            <w:r>
              <w:t>объем выбросов</w:t>
            </w:r>
          </w:p>
        </w:tc>
      </w:tr>
    </w:tbl>
    <w:p w:rsidR="00D01A27" w:rsidRDefault="00D01A27" w:rsidP="00002A73">
      <w:pPr>
        <w:spacing w:before="240" w:after="240"/>
        <w:jc w:val="center"/>
      </w:pPr>
      <w:r>
        <w:t xml:space="preserve">Значения целевых показателей коммунальных систем по оказанию </w:t>
      </w:r>
      <w:r w:rsidRPr="00C035F5">
        <w:t>услуг по обработке, утилизации, обезвреживанию и захоронен</w:t>
      </w:r>
      <w:r>
        <w:t>ию твердых коммунальных отходов, с разбивкой по годам на период действия Программы</w:t>
      </w: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1"/>
        <w:gridCol w:w="992"/>
        <w:gridCol w:w="992"/>
        <w:gridCol w:w="993"/>
        <w:gridCol w:w="992"/>
        <w:gridCol w:w="992"/>
        <w:gridCol w:w="1559"/>
      </w:tblGrid>
      <w:tr w:rsidR="00D01A27">
        <w:trPr>
          <w:tblHeader/>
        </w:trPr>
        <w:tc>
          <w:tcPr>
            <w:tcW w:w="3681" w:type="dxa"/>
            <w:vMerge w:val="restart"/>
            <w:vAlign w:val="center"/>
          </w:tcPr>
          <w:p w:rsidR="00D01A27" w:rsidRDefault="00D01A27" w:rsidP="006E643E">
            <w:pPr>
              <w:jc w:val="center"/>
            </w:pPr>
            <w:r w:rsidRPr="00750393">
              <w:t>Наименование показателя</w:t>
            </w:r>
          </w:p>
        </w:tc>
        <w:tc>
          <w:tcPr>
            <w:tcW w:w="6520" w:type="dxa"/>
            <w:gridSpan w:val="6"/>
            <w:vAlign w:val="center"/>
          </w:tcPr>
          <w:p w:rsidR="00D01A27" w:rsidRDefault="00D01A27" w:rsidP="006E643E">
            <w:pPr>
              <w:jc w:val="center"/>
            </w:pPr>
            <w:r>
              <w:t>Значения целевых показателей с разбивкой по годам</w:t>
            </w:r>
          </w:p>
        </w:tc>
      </w:tr>
      <w:tr w:rsidR="00D01A27">
        <w:trPr>
          <w:tblHeader/>
        </w:trPr>
        <w:tc>
          <w:tcPr>
            <w:tcW w:w="3681" w:type="dxa"/>
            <w:vMerge/>
            <w:vAlign w:val="center"/>
          </w:tcPr>
          <w:p w:rsidR="00D01A27" w:rsidRPr="00750393" w:rsidRDefault="00D01A27" w:rsidP="006E643E">
            <w:pPr>
              <w:jc w:val="center"/>
            </w:pPr>
          </w:p>
        </w:tc>
        <w:tc>
          <w:tcPr>
            <w:tcW w:w="992" w:type="dxa"/>
            <w:vAlign w:val="center"/>
          </w:tcPr>
          <w:p w:rsidR="00D01A27" w:rsidRPr="00750393" w:rsidRDefault="00D01A27" w:rsidP="006E643E">
            <w:pPr>
              <w:jc w:val="center"/>
            </w:pPr>
            <w:r>
              <w:t xml:space="preserve">2018 </w:t>
            </w:r>
          </w:p>
        </w:tc>
        <w:tc>
          <w:tcPr>
            <w:tcW w:w="992" w:type="dxa"/>
            <w:vAlign w:val="center"/>
          </w:tcPr>
          <w:p w:rsidR="00D01A27" w:rsidRPr="00750393" w:rsidRDefault="00D01A27" w:rsidP="006E643E">
            <w:pPr>
              <w:jc w:val="center"/>
            </w:pPr>
            <w:r>
              <w:t>2019</w:t>
            </w:r>
          </w:p>
        </w:tc>
        <w:tc>
          <w:tcPr>
            <w:tcW w:w="993" w:type="dxa"/>
            <w:vAlign w:val="center"/>
          </w:tcPr>
          <w:p w:rsidR="00D01A27" w:rsidRPr="00750393" w:rsidRDefault="00D01A27" w:rsidP="006E643E">
            <w:pPr>
              <w:jc w:val="center"/>
            </w:pPr>
            <w:r>
              <w:t>2020</w:t>
            </w:r>
          </w:p>
        </w:tc>
        <w:tc>
          <w:tcPr>
            <w:tcW w:w="992" w:type="dxa"/>
            <w:vAlign w:val="center"/>
          </w:tcPr>
          <w:p w:rsidR="00D01A27" w:rsidRPr="00750393" w:rsidRDefault="00D01A27" w:rsidP="006E643E">
            <w:pPr>
              <w:jc w:val="center"/>
            </w:pPr>
            <w:r>
              <w:t>2021</w:t>
            </w:r>
          </w:p>
        </w:tc>
        <w:tc>
          <w:tcPr>
            <w:tcW w:w="992" w:type="dxa"/>
            <w:vAlign w:val="center"/>
          </w:tcPr>
          <w:p w:rsidR="00D01A27" w:rsidRPr="00750393" w:rsidRDefault="00D01A27" w:rsidP="006E643E">
            <w:pPr>
              <w:jc w:val="center"/>
            </w:pPr>
            <w:r>
              <w:t>2022</w:t>
            </w:r>
          </w:p>
        </w:tc>
        <w:tc>
          <w:tcPr>
            <w:tcW w:w="1559" w:type="dxa"/>
            <w:vAlign w:val="center"/>
          </w:tcPr>
          <w:p w:rsidR="00D01A27" w:rsidRDefault="00D01A27" w:rsidP="006E643E">
            <w:pPr>
              <w:jc w:val="center"/>
            </w:pPr>
            <w:r>
              <w:t>2023-2027</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6E643E">
            <w:pPr>
              <w:jc w:val="center"/>
            </w:pPr>
            <w:r w:rsidRPr="006E643E">
              <w:rPr>
                <w:spacing w:val="-3"/>
              </w:rPr>
              <w:t>Показатели спроса на услуги по утилизации Т</w:t>
            </w:r>
            <w:r>
              <w:rPr>
                <w:spacing w:val="-3"/>
              </w:rPr>
              <w:t>К</w:t>
            </w:r>
            <w:r w:rsidRPr="006E643E">
              <w:rPr>
                <w:spacing w:val="-3"/>
              </w:rPr>
              <w:t>О</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3"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c>
          <w:tcPr>
            <w:tcW w:w="1559"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6E643E" w:rsidRDefault="00D01A27" w:rsidP="00BE107D">
            <w:r w:rsidRPr="006E643E">
              <w:t>объем образования отходов от потребителей</w:t>
            </w:r>
            <w:r>
              <w:t xml:space="preserve"> </w:t>
            </w:r>
            <w:r w:rsidRPr="006E643E">
              <w:t>(тыс. м</w:t>
            </w:r>
            <w:r w:rsidRPr="006E643E">
              <w:rPr>
                <w:vertAlign w:val="superscript"/>
              </w:rPr>
              <w:t>3</w:t>
            </w:r>
            <w:r w:rsidRPr="006E643E">
              <w:t xml:space="preserve">/год) </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1,21</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1,43</w:t>
            </w:r>
          </w:p>
        </w:tc>
        <w:tc>
          <w:tcPr>
            <w:tcW w:w="993"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1,44</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1,46</w:t>
            </w:r>
          </w:p>
        </w:tc>
        <w:tc>
          <w:tcPr>
            <w:tcW w:w="992"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1,47</w:t>
            </w:r>
          </w:p>
        </w:tc>
        <w:tc>
          <w:tcPr>
            <w:tcW w:w="1559" w:type="dxa"/>
            <w:tcBorders>
              <w:top w:val="nil"/>
              <w:left w:val="nil"/>
              <w:bottom w:val="single" w:sz="8" w:space="0" w:color="auto"/>
              <w:right w:val="single" w:sz="8" w:space="0" w:color="auto"/>
            </w:tcBorders>
            <w:vAlign w:val="center"/>
          </w:tcPr>
          <w:p w:rsidR="00D01A27" w:rsidRPr="006E643E" w:rsidRDefault="00D01A27" w:rsidP="006E643E">
            <w:pPr>
              <w:jc w:val="center"/>
              <w:rPr>
                <w:color w:val="000000"/>
              </w:rPr>
            </w:pPr>
            <w:r w:rsidRPr="006E643E">
              <w:rPr>
                <w:color w:val="000000"/>
              </w:rPr>
              <w:t>1,56</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Показатели качества услуг по утилизации (захоронения) Т</w:t>
            </w:r>
            <w:r>
              <w:rPr>
                <w:spacing w:val="-3"/>
              </w:rPr>
              <w:t>К</w:t>
            </w:r>
            <w:r w:rsidRPr="006E643E">
              <w:rPr>
                <w:spacing w:val="-3"/>
              </w:rPr>
              <w:t>О</w:t>
            </w: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3"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с</w:t>
            </w:r>
            <w:r w:rsidRPr="00AE074C">
              <w:t>оответствие качества услуг установленным требованиям</w:t>
            </w:r>
            <w:r>
              <w:t xml:space="preserve"> (%)</w:t>
            </w:r>
          </w:p>
        </w:tc>
        <w:tc>
          <w:tcPr>
            <w:tcW w:w="992" w:type="dxa"/>
            <w:vAlign w:val="center"/>
          </w:tcPr>
          <w:p w:rsidR="00D01A27" w:rsidRPr="00750393" w:rsidRDefault="00D01A27" w:rsidP="006E643E">
            <w:pPr>
              <w:jc w:val="center"/>
            </w:pPr>
            <w:r>
              <w:t>50</w:t>
            </w:r>
          </w:p>
        </w:tc>
        <w:tc>
          <w:tcPr>
            <w:tcW w:w="992" w:type="dxa"/>
            <w:vAlign w:val="center"/>
          </w:tcPr>
          <w:p w:rsidR="00D01A27" w:rsidRPr="00750393" w:rsidRDefault="00D01A27" w:rsidP="006E643E">
            <w:pPr>
              <w:jc w:val="center"/>
            </w:pPr>
            <w:r>
              <w:t>60</w:t>
            </w:r>
          </w:p>
        </w:tc>
        <w:tc>
          <w:tcPr>
            <w:tcW w:w="993" w:type="dxa"/>
            <w:vAlign w:val="center"/>
          </w:tcPr>
          <w:p w:rsidR="00D01A27" w:rsidRPr="00750393" w:rsidRDefault="00D01A27" w:rsidP="006E643E">
            <w:pPr>
              <w:jc w:val="center"/>
            </w:pPr>
            <w:r>
              <w:t>70</w:t>
            </w:r>
          </w:p>
        </w:tc>
        <w:tc>
          <w:tcPr>
            <w:tcW w:w="992" w:type="dxa"/>
            <w:vAlign w:val="center"/>
          </w:tcPr>
          <w:p w:rsidR="00D01A27" w:rsidRPr="00750393" w:rsidRDefault="00D01A27" w:rsidP="006E643E">
            <w:pPr>
              <w:jc w:val="center"/>
            </w:pPr>
            <w:r>
              <w:t>75</w:t>
            </w:r>
          </w:p>
        </w:tc>
        <w:tc>
          <w:tcPr>
            <w:tcW w:w="992" w:type="dxa"/>
            <w:vAlign w:val="center"/>
          </w:tcPr>
          <w:p w:rsidR="00D01A27" w:rsidRDefault="00D01A27" w:rsidP="006E643E">
            <w:pPr>
              <w:jc w:val="center"/>
            </w:pPr>
            <w:r>
              <w:t>80</w:t>
            </w:r>
          </w:p>
        </w:tc>
        <w:tc>
          <w:tcPr>
            <w:tcW w:w="1559" w:type="dxa"/>
            <w:vAlign w:val="center"/>
          </w:tcPr>
          <w:p w:rsidR="00D01A27" w:rsidRPr="00750393" w:rsidRDefault="00D01A27" w:rsidP="006E643E">
            <w:pPr>
              <w:jc w:val="center"/>
            </w:pPr>
            <w:r>
              <w:t>100</w:t>
            </w: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Default="00D01A27" w:rsidP="006E643E">
            <w:pPr>
              <w:jc w:val="center"/>
            </w:pPr>
            <w:r w:rsidRPr="006E643E">
              <w:rPr>
                <w:spacing w:val="-3"/>
              </w:rPr>
              <w:t>Показатели надежности системы</w:t>
            </w: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3"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992" w:type="dxa"/>
            <w:vAlign w:val="center"/>
          </w:tcPr>
          <w:p w:rsidR="00D01A27" w:rsidRDefault="00D01A27" w:rsidP="006E643E">
            <w:pPr>
              <w:jc w:val="center"/>
            </w:pPr>
          </w:p>
        </w:tc>
        <w:tc>
          <w:tcPr>
            <w:tcW w:w="1559" w:type="dxa"/>
            <w:vAlign w:val="center"/>
          </w:tcPr>
          <w:p w:rsidR="00D01A27" w:rsidRDefault="00D01A27" w:rsidP="006E643E">
            <w:pPr>
              <w:jc w:val="center"/>
            </w:pPr>
          </w:p>
        </w:tc>
      </w:tr>
      <w:tr w:rsidR="00D01A27">
        <w:tc>
          <w:tcPr>
            <w:tcW w:w="3681" w:type="dxa"/>
            <w:tcBorders>
              <w:top w:val="single" w:sz="4" w:space="0" w:color="000000"/>
              <w:left w:val="single" w:sz="4" w:space="0" w:color="000000"/>
              <w:bottom w:val="single" w:sz="4" w:space="0" w:color="000000"/>
              <w:right w:val="single" w:sz="4" w:space="0" w:color="000000"/>
            </w:tcBorders>
            <w:vAlign w:val="center"/>
          </w:tcPr>
          <w:p w:rsidR="00D01A27" w:rsidRPr="00AE074C" w:rsidRDefault="00D01A27" w:rsidP="00BE107D">
            <w:r>
              <w:t xml:space="preserve">продолжительность </w:t>
            </w:r>
            <w:r w:rsidRPr="00AE074C">
              <w:t xml:space="preserve">(бесперебойность) поставки </w:t>
            </w:r>
            <w:r>
              <w:t>услуг (</w:t>
            </w:r>
            <w:r w:rsidRPr="00AE074C">
              <w:t>час/день</w:t>
            </w:r>
            <w:r>
              <w:t>)</w:t>
            </w:r>
          </w:p>
        </w:tc>
        <w:tc>
          <w:tcPr>
            <w:tcW w:w="992"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CC6865">
              <w:t>24/</w:t>
            </w:r>
            <w:r>
              <w:t>7</w:t>
            </w:r>
          </w:p>
        </w:tc>
        <w:tc>
          <w:tcPr>
            <w:tcW w:w="993" w:type="dxa"/>
            <w:vAlign w:val="center"/>
          </w:tcPr>
          <w:p w:rsidR="00D01A27" w:rsidRPr="00750393" w:rsidRDefault="00D01A27" w:rsidP="006E643E">
            <w:pPr>
              <w:jc w:val="center"/>
            </w:pPr>
            <w:r>
              <w:t>24/7</w:t>
            </w:r>
          </w:p>
        </w:tc>
        <w:tc>
          <w:tcPr>
            <w:tcW w:w="992" w:type="dxa"/>
            <w:vAlign w:val="center"/>
          </w:tcPr>
          <w:p w:rsidR="00D01A27" w:rsidRDefault="00D01A27" w:rsidP="006E643E">
            <w:pPr>
              <w:jc w:val="center"/>
            </w:pPr>
            <w:r w:rsidRPr="00CC6865">
              <w:t>24/</w:t>
            </w:r>
            <w:r>
              <w:t>7</w:t>
            </w:r>
          </w:p>
        </w:tc>
        <w:tc>
          <w:tcPr>
            <w:tcW w:w="992" w:type="dxa"/>
            <w:vAlign w:val="center"/>
          </w:tcPr>
          <w:p w:rsidR="00D01A27" w:rsidRPr="00750393" w:rsidRDefault="00D01A27" w:rsidP="006E643E">
            <w:pPr>
              <w:jc w:val="center"/>
            </w:pPr>
            <w:r>
              <w:t>24/7</w:t>
            </w:r>
          </w:p>
        </w:tc>
        <w:tc>
          <w:tcPr>
            <w:tcW w:w="1559" w:type="dxa"/>
            <w:vAlign w:val="center"/>
          </w:tcPr>
          <w:p w:rsidR="00D01A27" w:rsidRDefault="00D01A27" w:rsidP="006E643E">
            <w:pPr>
              <w:jc w:val="center"/>
            </w:pPr>
            <w:r w:rsidRPr="00CC6865">
              <w:t>24/</w:t>
            </w:r>
            <w:r>
              <w:t>7</w:t>
            </w:r>
          </w:p>
        </w:tc>
      </w:tr>
    </w:tbl>
    <w:p w:rsidR="00D01A27" w:rsidRDefault="00D01A27" w:rsidP="00121424">
      <w:pPr>
        <w:pStyle w:val="Heading2"/>
      </w:pPr>
      <w:r>
        <w:t>Перечень инвестиционных проектов в отношении соответствующей системы коммунальной инфраструктуры</w:t>
      </w:r>
    </w:p>
    <w:p w:rsidR="00D01A27" w:rsidRDefault="00D01A27" w:rsidP="00091DE4">
      <w:pPr>
        <w:ind w:firstLine="709"/>
      </w:pPr>
      <w:r>
        <w:t xml:space="preserve">Данный раздел предусмотрен для размещения перечня инвестиционных проектов в отношении соответствующей системы коммунальной </w:t>
      </w:r>
      <w:r w:rsidRPr="00921544">
        <w:t>инфраструктуры (со ссылками на схемы и программы развития единой национальной (общероссийской) электрической сети на долгосрочный период, генеральную схему размещения объектов электроэнергетики, федеральную программу газификации, соответствующие межрегиональные, региональные программы газификации, схемы теплоснабжения, схемы водоснабжения и водоотведения, программы по утилизации, обезвреживанию и захоронению твердых бытовых отходов, п</w:t>
      </w:r>
      <w:r>
        <w:t xml:space="preserve">рограммы в области энергосбережения и повышения энергетической эффективности, </w:t>
      </w:r>
      <w:r w:rsidRPr="00921544">
        <w:t>инвестиционные программы организаций, осуществляющих электро-, газо-, тепло-,</w:t>
      </w:r>
      <w:r>
        <w:t xml:space="preserve"> водоснабжение и водоотведение, и организаций, оказывающих услуги по утилизации, обезвреживанию и захоронению твердых бытовых отходов) (далее - инвестиционные проекты).</w:t>
      </w:r>
    </w:p>
    <w:p w:rsidR="00D01A27" w:rsidRDefault="00D01A27" w:rsidP="008C26B9">
      <w:pPr>
        <w:pStyle w:val="Heading3"/>
      </w:pPr>
      <w:r>
        <w:t>Перечень инвестиционных проектов в электроснабжении</w:t>
      </w:r>
    </w:p>
    <w:p w:rsidR="00D01A27" w:rsidRDefault="00D01A27" w:rsidP="00921544">
      <w:pPr>
        <w:ind w:firstLine="708"/>
      </w:pPr>
      <w:r w:rsidRPr="000E2DC1">
        <w:t>Инвестиционные проекты в электроснабжении территории муниципального образования Сусанинское сельское поселение на период разработки Программы – отсутствуют и не включены в схемы и программы</w:t>
      </w:r>
      <w:r w:rsidRPr="00921544">
        <w:t xml:space="preserve"> развития единой национальной (общероссийской) электрической сети на долгосрочный период, генеральную схему размещ</w:t>
      </w:r>
      <w:r>
        <w:t>ения объектов электроэнергетики.</w:t>
      </w:r>
    </w:p>
    <w:p w:rsidR="00D01A27" w:rsidRDefault="00D01A27" w:rsidP="00921544">
      <w:pPr>
        <w:ind w:firstLine="708"/>
      </w:pPr>
      <w:r w:rsidRPr="00921544">
        <w:t>В случае если у органи</w:t>
      </w:r>
      <w:r>
        <w:t>заций, осуществляющих электро</w:t>
      </w:r>
      <w:r w:rsidRPr="00921544">
        <w:t>снабжение имеются подготовленные бизнес-планы или укрупненные инвестиционные проекты, которые не были включены в схемы и программы развития единой национальной (общероссийской) электрическ</w:t>
      </w:r>
      <w:r>
        <w:t>ой сети на долгосрочный период</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схемы и программы развития единой национальной (общероссийской) электричес</w:t>
      </w:r>
      <w:r>
        <w:t>кой сети на долгосрочный период</w:t>
      </w:r>
      <w:r w:rsidRPr="00921544">
        <w:t>.</w:t>
      </w:r>
    </w:p>
    <w:p w:rsidR="00D01A27" w:rsidRDefault="00D01A27" w:rsidP="008C26B9">
      <w:pPr>
        <w:pStyle w:val="Heading3"/>
      </w:pPr>
      <w:r>
        <w:t>Перечень инвестиционных проектов в теплоснабжении</w:t>
      </w:r>
    </w:p>
    <w:p w:rsidR="00D01A27" w:rsidRPr="000E2DC1" w:rsidRDefault="00D01A27" w:rsidP="00921544">
      <w:pPr>
        <w:ind w:firstLine="708"/>
      </w:pPr>
      <w:r w:rsidRPr="000E2DC1">
        <w:t>Инвестиционные проекты в теплоснабжении территории муниципального образования Сусанинское сельское поселение на период разработки Программы – отсутствуют</w:t>
      </w:r>
      <w:r>
        <w:t xml:space="preserve"> </w:t>
      </w:r>
      <w:r w:rsidRPr="000E2DC1">
        <w:t>и не включены в схемы теплоснабжения.</w:t>
      </w:r>
    </w:p>
    <w:p w:rsidR="00D01A27" w:rsidRDefault="00D01A27" w:rsidP="00921544">
      <w:pPr>
        <w:ind w:firstLine="708"/>
      </w:pPr>
      <w:r w:rsidRPr="00921544">
        <w:t xml:space="preserve">В случае если у организаций, осуществляющих теплоснабжение имеются подготовленные бизнес-планы или укрупненные инвестиционные проекты, которые не были включены в </w:t>
      </w:r>
      <w:r>
        <w:t>схемы теплоснабжения</w:t>
      </w:r>
      <w:r w:rsidRPr="00921544">
        <w:t xml:space="preserve">,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w:t>
      </w:r>
      <w:r>
        <w:t>схемы теплоснабжения</w:t>
      </w:r>
      <w:r w:rsidRPr="00921544">
        <w:t>.</w:t>
      </w:r>
    </w:p>
    <w:p w:rsidR="00D01A27" w:rsidRDefault="00D01A27" w:rsidP="008C26B9">
      <w:pPr>
        <w:pStyle w:val="Heading3"/>
      </w:pPr>
      <w:r>
        <w:t>Перечень инвестиционных проектов в газоснабжении</w:t>
      </w:r>
    </w:p>
    <w:p w:rsidR="00D01A27" w:rsidRDefault="00D01A27" w:rsidP="00921544">
      <w:pPr>
        <w:ind w:firstLine="708"/>
      </w:pPr>
      <w:r w:rsidRPr="000E2DC1">
        <w:t>Инвестиционные проекты в газоснабжении территории муниципального образования Сусанинское сельское поселение</w:t>
      </w:r>
      <w:r>
        <w:t xml:space="preserve">: п. Сусанино включен в  </w:t>
      </w:r>
      <w:r w:rsidRPr="000E2DC1">
        <w:t xml:space="preserve"> региональн</w:t>
      </w:r>
      <w:r>
        <w:t>ую</w:t>
      </w:r>
      <w:r w:rsidRPr="000E2DC1">
        <w:t xml:space="preserve"> программ</w:t>
      </w:r>
      <w:r>
        <w:t>у</w:t>
      </w:r>
      <w:r w:rsidRPr="000E2DC1">
        <w:t xml:space="preserve"> газификации</w:t>
      </w:r>
      <w:r>
        <w:t>.</w:t>
      </w:r>
      <w:r w:rsidRPr="000E2DC1">
        <w:t xml:space="preserve"> </w:t>
      </w:r>
    </w:p>
    <w:p w:rsidR="00D01A27" w:rsidRDefault="00D01A27" w:rsidP="00921544">
      <w:pPr>
        <w:ind w:firstLine="708"/>
      </w:pPr>
      <w:r w:rsidRPr="00921544">
        <w:t>В случае если у организаций, осуществляющих газоснабжение имеются подготовленные бизнес-планы или укрупненные инвестиционные проекты, которые не были включены в</w:t>
      </w:r>
      <w:r>
        <w:t xml:space="preserve"> </w:t>
      </w:r>
      <w:r w:rsidRPr="00921544">
        <w:t>федеральную программу газификации, соответствующие межрегиональные, реги</w:t>
      </w:r>
      <w:r>
        <w:t>ональные программы газификации</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федеральную программу газификации, соответствующие межрегиональные, рег</w:t>
      </w:r>
      <w:r>
        <w:t>иональные программы газификации</w:t>
      </w:r>
      <w:r w:rsidRPr="00921544">
        <w:t>.</w:t>
      </w:r>
    </w:p>
    <w:p w:rsidR="00D01A27" w:rsidRDefault="00D01A27" w:rsidP="008C26B9">
      <w:pPr>
        <w:pStyle w:val="Heading3"/>
      </w:pPr>
      <w:r>
        <w:t>Перечень инвестиционных проектов в водоснабжении и водоотведении</w:t>
      </w:r>
    </w:p>
    <w:p w:rsidR="00D01A27" w:rsidRPr="008D6F54" w:rsidRDefault="00D01A27" w:rsidP="00D551B8">
      <w:pPr>
        <w:ind w:firstLine="708"/>
      </w:pPr>
      <w:r w:rsidRPr="008D6F54">
        <w:t xml:space="preserve">Инвестиционные проекты в водоснабжении и водоотведении территории муниципального образования </w:t>
      </w:r>
      <w:r>
        <w:t>Сусанинское сельское поселение</w:t>
      </w:r>
      <w:r w:rsidRPr="008D6F54">
        <w:t xml:space="preserve"> на период разработки Программы –</w:t>
      </w:r>
      <w:r>
        <w:t xml:space="preserve"> </w:t>
      </w:r>
      <w:r w:rsidRPr="008D6F54">
        <w:t>отсутствуют.</w:t>
      </w:r>
    </w:p>
    <w:p w:rsidR="00D01A27" w:rsidRDefault="00D01A27" w:rsidP="008D6F54">
      <w:pPr>
        <w:ind w:firstLine="708"/>
      </w:pPr>
      <w:r w:rsidRPr="008D6F54">
        <w:t>В случае если у организаций, осуществляющих водоснабжение и водоотведение имеются подготовленные бизнес-планы или укрупненные инвестиционные проекты, которые не были включены в федеральную программу</w:t>
      </w:r>
      <w:r w:rsidRPr="00921544">
        <w:t xml:space="preserve"> газификации, соответствующие межрегиональные, реги</w:t>
      </w:r>
      <w:r>
        <w:t>ональные программы газификации</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федеральную программу газификации, соответствующие межрегиональные, рег</w:t>
      </w:r>
      <w:r>
        <w:t>иональные программы газификации</w:t>
      </w:r>
      <w:r w:rsidRPr="00921544">
        <w:t>.</w:t>
      </w:r>
    </w:p>
    <w:p w:rsidR="00D01A27" w:rsidRDefault="00D01A27" w:rsidP="008C26B9">
      <w:pPr>
        <w:pStyle w:val="Heading3"/>
      </w:pPr>
      <w:r>
        <w:t xml:space="preserve">Перечень инвестиционных проектов в сфере </w:t>
      </w:r>
      <w:r w:rsidRPr="0064632D">
        <w:t>организации деятельности по сбору (в том числе раздельному сбору) и транспортирован</w:t>
      </w:r>
      <w:r>
        <w:t>ию твердых коммунальных отходов</w:t>
      </w:r>
    </w:p>
    <w:p w:rsidR="00D01A27" w:rsidRDefault="00D01A27" w:rsidP="00921544">
      <w:pPr>
        <w:ind w:firstLine="708"/>
      </w:pPr>
      <w:r w:rsidRPr="008D6F54">
        <w:t>Инвестиционные проекты в сфере организации деятельности по сбору (в том числе раздельному сбору) и транспортированию твердых коммунальных отходов на период разработки Программы – отсутствуют, и не включены в программы по утилизации, обезвреживанию и захоронению твердых бытовых</w:t>
      </w:r>
      <w:r>
        <w:t xml:space="preserve"> отходов.</w:t>
      </w:r>
    </w:p>
    <w:p w:rsidR="00D01A27" w:rsidRDefault="00D01A27" w:rsidP="00921544">
      <w:pPr>
        <w:ind w:firstLine="708"/>
      </w:pPr>
      <w:r>
        <w:t>В случае если у организаций</w:t>
      </w:r>
      <w:r w:rsidRPr="00921544">
        <w:t>, оказывающих услуги по утилизации, обезвреживанию и захоронению твердых бытовых отходов, имеются подготовленные бизнес-планы или укрупненные инвестиционные проекты, которые не были включены в программы по утилизации, обезвреживанию и захоронению твердых бытовых отходов, программы в области энергосбережения и повышения энергетической эффективности,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программы по утилизации, обезвреживанию и захо</w:t>
      </w:r>
      <w:r>
        <w:t>ронению твердых бытовых отходов</w:t>
      </w:r>
      <w:r w:rsidRPr="00921544">
        <w:t>.</w:t>
      </w:r>
    </w:p>
    <w:p w:rsidR="00D01A27" w:rsidRDefault="00D01A27" w:rsidP="00121424">
      <w:pPr>
        <w:pStyle w:val="Heading2"/>
      </w:pPr>
      <w:r>
        <w:t>Предложения по организации реализации инвестиционных проектов</w:t>
      </w:r>
    </w:p>
    <w:p w:rsidR="00D01A27" w:rsidRDefault="00D01A27" w:rsidP="00C003A2">
      <w:pPr>
        <w:ind w:firstLine="709"/>
      </w:pPr>
      <w:r>
        <w:t>Согласно требованиям Федерального закона от 30.12.2004 № 210-ФЗ «Об основах регулирования тарифов организаций коммунального комплекса»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D01A27" w:rsidRDefault="00D01A27" w:rsidP="00A449B2">
      <w:pPr>
        <w:ind w:firstLine="708"/>
      </w:pPr>
      <w:r>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инфраструктуры. </w:t>
      </w:r>
    </w:p>
    <w:p w:rsidR="00D01A27" w:rsidRDefault="00D01A27" w:rsidP="00A449B2">
      <w:pPr>
        <w:ind w:firstLine="708"/>
      </w:pPr>
      <w:r>
        <w:t>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D01A27" w:rsidRDefault="00D01A27" w:rsidP="00A449B2">
      <w:pPr>
        <w:ind w:firstLine="708"/>
      </w:pPr>
      <w: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23.07.2007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D01A27" w:rsidRDefault="00D01A27" w:rsidP="00A449B2">
      <w:pPr>
        <w:ind w:firstLine="708"/>
      </w:pPr>
      <w:r>
        <w:t xml:space="preserve">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01.12.2009 № 977. </w:t>
      </w:r>
    </w:p>
    <w:p w:rsidR="00D01A27" w:rsidRDefault="00D01A27" w:rsidP="00A449B2">
      <w:pPr>
        <w:ind w:firstLine="708"/>
      </w:pPr>
      <w: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D01A27" w:rsidRDefault="00D01A27" w:rsidP="00A449B2">
      <w:pPr>
        <w:ind w:firstLine="708"/>
      </w:pPr>
      <w:r>
        <w:t>Программой предусматривается покрытие финансовых потребностей на реализацию мероприятий за счет собственных средств ресурсоснабжающих организаций, а в случае формирования инвестиционной программы, при необходимости, за счет надбавок к тарифам для потребителей и за счет платы за подключение к сетям инженерной инфраструктуры, которые утверждает орган регулирования.</w:t>
      </w:r>
    </w:p>
    <w:p w:rsidR="00D01A27" w:rsidRDefault="00D01A27" w:rsidP="00121424">
      <w:pPr>
        <w:pStyle w:val="Heading2"/>
      </w:pPr>
      <w: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01A27" w:rsidRDefault="00D01A27" w:rsidP="00FE7E46">
      <w:pPr>
        <w:ind w:firstLine="709"/>
      </w:pPr>
      <w:r>
        <w:t>Программой не планируется использование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D01A27" w:rsidRDefault="00D01A27" w:rsidP="00941CB4">
      <w:pPr>
        <w:pStyle w:val="Heading2"/>
      </w:pPr>
      <w:r>
        <w:t>Сведения о действующих тарифах, утвержденных уполномоченным органом</w:t>
      </w:r>
    </w:p>
    <w:p w:rsidR="00D01A27" w:rsidRDefault="00D01A27" w:rsidP="00941CB4">
      <w:pPr>
        <w:pStyle w:val="NoSpacing"/>
        <w:ind w:firstLine="720"/>
      </w:pPr>
      <w:r>
        <w:t xml:space="preserve">Согласно подпункту </w:t>
      </w:r>
      <w:r w:rsidRPr="009372B7">
        <w:t>"</w:t>
      </w:r>
      <w:r>
        <w:t>к</w:t>
      </w:r>
      <w:r w:rsidRPr="009372B7">
        <w:t>"</w:t>
      </w:r>
      <w:r>
        <w:t xml:space="preserve"> пункта 5 </w:t>
      </w:r>
      <w:r w:rsidRPr="009372B7">
        <w:t>постановлени</w:t>
      </w:r>
      <w:r>
        <w:t>я</w:t>
      </w:r>
      <w:r w:rsidRPr="009372B7">
        <w:t xml:space="preserve"> Правительства Р</w:t>
      </w:r>
      <w:r>
        <w:t>оссийской Федерации</w:t>
      </w:r>
      <w:r w:rsidRPr="009372B7">
        <w:t xml:space="preserve"> от 14.06.2013 </w:t>
      </w:r>
      <w:r>
        <w:t>№</w:t>
      </w:r>
      <w:r w:rsidRPr="009372B7">
        <w:t xml:space="preserve"> 502 </w:t>
      </w:r>
      <w:r>
        <w:t>«</w:t>
      </w:r>
      <w:r w:rsidRPr="009372B7">
        <w:t>Об утверждении требований к программам комплексного развития систем коммунальной инфраструктуры поселений, городских округов</w:t>
      </w:r>
      <w:r>
        <w:t>», п</w:t>
      </w:r>
      <w:r w:rsidRPr="009372B7">
        <w:t xml:space="preserve">ри разработке программы необходимо </w:t>
      </w:r>
      <w:r>
        <w:t>учитывать действующие тарифы, утвержденные уполномоченными органами.</w:t>
      </w:r>
    </w:p>
    <w:p w:rsidR="00D01A27" w:rsidRDefault="00D01A27" w:rsidP="00A449B2">
      <w:pPr>
        <w:ind w:firstLine="709"/>
      </w:pPr>
      <w:r w:rsidRPr="005840DB">
        <w:t xml:space="preserve">На </w:t>
      </w:r>
      <w:r>
        <w:t>2018</w:t>
      </w:r>
      <w:r w:rsidRPr="005840DB">
        <w:t xml:space="preserve"> – 2019 годы прогноз тарифов </w:t>
      </w:r>
      <w:r>
        <w:t>сформирован исходя из «Сценар</w:t>
      </w:r>
      <w:r w:rsidRPr="005840DB">
        <w:t>ных условий, основных параметров прогноз</w:t>
      </w:r>
      <w:r>
        <w:t>а социально-экономического раз</w:t>
      </w:r>
      <w:r w:rsidRPr="005840DB">
        <w:t xml:space="preserve">вития Российской Федерации и предельных уровней цен (тарифов) на услуги компаний инфраструктурного сектора на </w:t>
      </w:r>
      <w:r>
        <w:t>2017 год и плановый период 2018-</w:t>
      </w:r>
      <w:r w:rsidRPr="005840DB">
        <w:t>2019 годов», разработанных Минэкономразвития России.</w:t>
      </w:r>
    </w:p>
    <w:p w:rsidR="00D01A27" w:rsidRPr="00023784" w:rsidRDefault="00D01A27" w:rsidP="00023784">
      <w:pPr>
        <w:ind w:firstLine="708"/>
      </w:pPr>
      <w:r w:rsidRPr="00276820">
        <w:t>Информация о тарифах, утвержденных на момент разработки Программы и планируемых тарифах на услуги коммунального комплекса Ленинградской области 2018-2018 гг. представлены</w:t>
      </w:r>
      <w:r>
        <w:t xml:space="preserve"> </w:t>
      </w:r>
      <w:r w:rsidRPr="00276820">
        <w:t>на официальном сайте комитета по тарифам и</w:t>
      </w:r>
      <w:r>
        <w:t xml:space="preserve"> </w:t>
      </w:r>
      <w:r w:rsidRPr="00276820">
        <w:t>ценовой политике Ленинградской области</w:t>
      </w:r>
      <w:r>
        <w:t xml:space="preserve">: </w:t>
      </w:r>
      <w:r w:rsidRPr="00276820">
        <w:t>http://tarif.lenobl.ru/tarif.</w:t>
      </w:r>
    </w:p>
    <w:p w:rsidR="00D01A27" w:rsidRDefault="00D01A27" w:rsidP="00121424">
      <w:pPr>
        <w:pStyle w:val="Heading2"/>
      </w:pPr>
      <w:r>
        <w:t>Результаты оценки совокупного платежа граждан за коммунальные услуги на соответствие критериям доступности</w:t>
      </w:r>
    </w:p>
    <w:p w:rsidR="00D01A27" w:rsidRDefault="00D01A27" w:rsidP="00081222">
      <w:pPr>
        <w:pStyle w:val="NoSpacing"/>
        <w:ind w:firstLine="720"/>
      </w:pPr>
      <w:r w:rsidRPr="00081222">
        <w:t xml:space="preserve">В соответствии  с Федеральным законом от 30 декабря 2004 года </w:t>
      </w:r>
      <w:r>
        <w:t>№</w:t>
      </w:r>
      <w:r w:rsidRPr="00081222">
        <w:t xml:space="preserve"> 210-ФЗ    </w:t>
      </w:r>
      <w:r>
        <w:t>«</w:t>
      </w:r>
      <w:r w:rsidRPr="00081222">
        <w:t>Об основах регулирования тарифов организаций коммунального комплекса</w:t>
      </w:r>
      <w:r>
        <w:t>»</w:t>
      </w:r>
      <w:r w:rsidRPr="00081222">
        <w:t xml:space="preserve">, </w:t>
      </w:r>
      <w:r>
        <w:t>п</w:t>
      </w:r>
      <w:r w:rsidRPr="00081222">
        <w:t xml:space="preserve">остановлением Правительства Российской Федерации от 14 июля 2008 года </w:t>
      </w:r>
      <w:r>
        <w:t>№</w:t>
      </w:r>
      <w:r w:rsidRPr="00081222">
        <w:t xml:space="preserve"> 520 </w:t>
      </w:r>
      <w:r>
        <w:t>«</w:t>
      </w:r>
      <w:r w:rsidRPr="00081222">
        <w:t>Об основах ценообразования и порядке регулирования тарифов, надбавок и предельных индексов в сфере деятельности организаций коммунальн</w:t>
      </w:r>
      <w:r>
        <w:t xml:space="preserve">ого комплекса», </w:t>
      </w:r>
      <w:r w:rsidRPr="002F5D20">
        <w:t>Положением о комитете по ценовой и тарифной политике</w:t>
      </w:r>
      <w:r w:rsidRPr="002F5D20">
        <w:tab/>
        <w:t>области,</w:t>
      </w:r>
      <w:r>
        <w:t xml:space="preserve"> </w:t>
      </w:r>
      <w:r w:rsidRPr="002F5D20">
        <w:t>утвержденном постановлением</w:t>
      </w:r>
      <w:r w:rsidRPr="002F5D20">
        <w:tab/>
        <w:t xml:space="preserve">Правительства </w:t>
      </w:r>
      <w:r>
        <w:t>Ленинградской</w:t>
      </w:r>
      <w:r w:rsidRPr="002F5D20">
        <w:t xml:space="preserve"> области от 09.09.2013 </w:t>
      </w:r>
      <w:r>
        <w:t>№</w:t>
      </w:r>
      <w:r w:rsidRPr="002F5D20">
        <w:t xml:space="preserve"> 161, комитет по ценовой и тарифной, в целях проведения в установленном порядке оценки доступности для абонентов и потребителей платы за коммунальные услуги, в том числе оценки совокупного платежа граждан за коммунальные услуги, с учетом затрат на реализацию программ на соответствие критериям доступности, постановлением </w:t>
      </w:r>
      <w:r>
        <w:t>Ленинградской</w:t>
      </w:r>
      <w:r w:rsidRPr="002F5D20">
        <w:t xml:space="preserve"> области от 2 октября 2014 года </w:t>
      </w:r>
      <w:r>
        <w:t>№</w:t>
      </w:r>
      <w:r w:rsidRPr="002F5D20">
        <w:t xml:space="preserve"> 35/1 установил систему критериев, используемых для определения доступности для потребителей услуг</w:t>
      </w:r>
      <w:r w:rsidRPr="00081222">
        <w:t xml:space="preserve"> организаций коммунального комплекса</w:t>
      </w:r>
      <w:r>
        <w:t>.</w:t>
      </w:r>
    </w:p>
    <w:p w:rsidR="00D01A27" w:rsidRDefault="00D01A27" w:rsidP="00081222">
      <w:pPr>
        <w:pStyle w:val="NoSpacing"/>
        <w:ind w:firstLine="720"/>
      </w:pPr>
      <w:r>
        <w:t>С</w:t>
      </w:r>
      <w:r w:rsidRPr="00081222">
        <w:t>истема критериев применяется для определения доступности для потребителей услуг орга</w:t>
      </w:r>
      <w:r>
        <w:t>низаций коммунального комплекса.</w:t>
      </w:r>
    </w:p>
    <w:p w:rsidR="00D01A27" w:rsidRDefault="00D01A27" w:rsidP="00081222">
      <w:pPr>
        <w:pStyle w:val="NoSpacing"/>
        <w:ind w:firstLine="720"/>
      </w:pPr>
      <w:r w:rsidRPr="00581248">
        <w:rPr>
          <w:b/>
          <w:bCs/>
        </w:rPr>
        <w:t>Критерий экономической доступности услуг</w:t>
      </w:r>
      <w:r>
        <w:t xml:space="preserve"> для потребителей отражает доступность оплаты потребителями стоимости услуг организаций коммунального комплекса.</w:t>
      </w:r>
    </w:p>
    <w:p w:rsidR="00D01A27" w:rsidRDefault="00D01A27" w:rsidP="00081222">
      <w:pPr>
        <w:pStyle w:val="NoSpacing"/>
        <w:ind w:firstLine="720"/>
      </w:pPr>
      <w:r>
        <w:t xml:space="preserve">Для определения экономической доступности услуг оценивается </w:t>
      </w:r>
      <w:r w:rsidRPr="002F5D20">
        <w:t>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rsidR="00D01A27" w:rsidRDefault="00D01A27" w:rsidP="00081222">
      <w:pPr>
        <w:pStyle w:val="NoSpacing"/>
        <w:ind w:firstLine="720"/>
      </w:pPr>
      <w:r w:rsidRPr="00581248">
        <w:rPr>
          <w:b/>
          <w:bCs/>
        </w:rPr>
        <w:t>Критерий физической доступности для потребителей услуг</w:t>
      </w:r>
      <w:r>
        <w:t xml:space="preserve">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D01A27" w:rsidRDefault="00D01A27" w:rsidP="00E45D77">
      <w:pPr>
        <w:pStyle w:val="NoSpacing"/>
        <w:spacing w:before="240" w:after="240"/>
        <w:ind w:firstLine="720"/>
        <w:jc w:val="center"/>
      </w:pPr>
      <w:r>
        <w:t>Установленные значения предельных (максимальных) индексов изменения размера вносимой гражданами платы за коммунальные услуги на 2018-2019 гг.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1864"/>
        <w:gridCol w:w="1587"/>
        <w:gridCol w:w="1587"/>
        <w:gridCol w:w="1587"/>
      </w:tblGrid>
      <w:tr w:rsidR="00D01A27">
        <w:trPr>
          <w:tblHeader/>
        </w:trPr>
        <w:tc>
          <w:tcPr>
            <w:tcW w:w="3539" w:type="dxa"/>
            <w:vMerge w:val="restart"/>
            <w:vAlign w:val="center"/>
          </w:tcPr>
          <w:p w:rsidR="00D01A27" w:rsidRPr="006E643E" w:rsidRDefault="00D01A27" w:rsidP="006E643E">
            <w:pPr>
              <w:pStyle w:val="NoSpacing"/>
              <w:jc w:val="center"/>
            </w:pPr>
            <w:r w:rsidRPr="006E643E">
              <w:t>наименование муниципального образования</w:t>
            </w:r>
          </w:p>
        </w:tc>
        <w:tc>
          <w:tcPr>
            <w:tcW w:w="6625" w:type="dxa"/>
            <w:gridSpan w:val="4"/>
            <w:vAlign w:val="center"/>
          </w:tcPr>
          <w:p w:rsidR="00D01A27" w:rsidRPr="00834EE2" w:rsidRDefault="00D01A27" w:rsidP="006E643E">
            <w:pPr>
              <w:jc w:val="center"/>
              <w:rPr>
                <w:lang w:eastAsia="en-US"/>
              </w:rPr>
            </w:pPr>
            <w:r w:rsidRPr="00431C97">
              <w:rPr>
                <w:lang w:eastAsia="en-US"/>
              </w:rPr>
              <w:t>значения предельных (максимальных) индексов изменения размера вносимой гражданами платы за коммунальные услуги</w:t>
            </w:r>
          </w:p>
        </w:tc>
      </w:tr>
      <w:tr w:rsidR="00D01A27">
        <w:trPr>
          <w:tblHeader/>
        </w:trPr>
        <w:tc>
          <w:tcPr>
            <w:tcW w:w="3539" w:type="dxa"/>
            <w:vMerge/>
            <w:vAlign w:val="center"/>
          </w:tcPr>
          <w:p w:rsidR="00D01A27" w:rsidRPr="006E643E" w:rsidRDefault="00D01A27" w:rsidP="006E643E">
            <w:pPr>
              <w:pStyle w:val="NoSpacing"/>
              <w:jc w:val="center"/>
            </w:pPr>
          </w:p>
        </w:tc>
        <w:tc>
          <w:tcPr>
            <w:tcW w:w="1864" w:type="dxa"/>
            <w:vAlign w:val="center"/>
          </w:tcPr>
          <w:p w:rsidR="00D01A27" w:rsidRPr="00834EE2" w:rsidRDefault="00D01A27" w:rsidP="006E643E">
            <w:pPr>
              <w:jc w:val="center"/>
              <w:rPr>
                <w:lang w:eastAsia="en-US"/>
              </w:rPr>
            </w:pPr>
            <w:r w:rsidRPr="00834EE2">
              <w:rPr>
                <w:lang w:eastAsia="en-US"/>
              </w:rPr>
              <w:t xml:space="preserve">с </w:t>
            </w:r>
            <w:r>
              <w:rPr>
                <w:lang w:eastAsia="en-US"/>
              </w:rPr>
              <w:t>01.01 по</w:t>
            </w:r>
          </w:p>
          <w:p w:rsidR="00D01A27" w:rsidRPr="00834EE2" w:rsidRDefault="00D01A27" w:rsidP="006E643E">
            <w:pPr>
              <w:jc w:val="center"/>
              <w:rPr>
                <w:lang w:eastAsia="en-US"/>
              </w:rPr>
            </w:pPr>
            <w:r w:rsidRPr="00834EE2">
              <w:rPr>
                <w:lang w:eastAsia="en-US"/>
              </w:rPr>
              <w:t>30.06.</w:t>
            </w:r>
            <w:r>
              <w:rPr>
                <w:lang w:eastAsia="en-US"/>
              </w:rPr>
              <w:t>2018</w:t>
            </w:r>
          </w:p>
        </w:tc>
        <w:tc>
          <w:tcPr>
            <w:tcW w:w="1587" w:type="dxa"/>
            <w:vAlign w:val="center"/>
          </w:tcPr>
          <w:p w:rsidR="00D01A27" w:rsidRPr="00834EE2" w:rsidRDefault="00D01A27" w:rsidP="006E643E">
            <w:pPr>
              <w:jc w:val="center"/>
              <w:rPr>
                <w:lang w:eastAsia="en-US"/>
              </w:rPr>
            </w:pPr>
            <w:r w:rsidRPr="00834EE2">
              <w:rPr>
                <w:lang w:eastAsia="en-US"/>
              </w:rPr>
              <w:t xml:space="preserve">с </w:t>
            </w:r>
            <w:r>
              <w:rPr>
                <w:lang w:eastAsia="en-US"/>
              </w:rPr>
              <w:t>01.07 по</w:t>
            </w:r>
          </w:p>
          <w:p w:rsidR="00D01A27" w:rsidRPr="00834EE2" w:rsidRDefault="00D01A27" w:rsidP="006E643E">
            <w:pPr>
              <w:jc w:val="center"/>
              <w:rPr>
                <w:lang w:eastAsia="en-US"/>
              </w:rPr>
            </w:pPr>
            <w:r w:rsidRPr="00834EE2">
              <w:rPr>
                <w:lang w:eastAsia="en-US"/>
              </w:rPr>
              <w:t>31.12.</w:t>
            </w:r>
            <w:r>
              <w:rPr>
                <w:lang w:eastAsia="en-US"/>
              </w:rPr>
              <w:t>2018</w:t>
            </w:r>
          </w:p>
        </w:tc>
        <w:tc>
          <w:tcPr>
            <w:tcW w:w="1587" w:type="dxa"/>
            <w:vAlign w:val="center"/>
          </w:tcPr>
          <w:p w:rsidR="00D01A27" w:rsidRPr="00834EE2" w:rsidRDefault="00D01A27" w:rsidP="006E643E">
            <w:pPr>
              <w:jc w:val="center"/>
              <w:rPr>
                <w:lang w:eastAsia="en-US"/>
              </w:rPr>
            </w:pPr>
            <w:r w:rsidRPr="00834EE2">
              <w:rPr>
                <w:lang w:eastAsia="en-US"/>
              </w:rPr>
              <w:t xml:space="preserve">с </w:t>
            </w:r>
            <w:r>
              <w:rPr>
                <w:lang w:eastAsia="en-US"/>
              </w:rPr>
              <w:t>01.01 по</w:t>
            </w:r>
          </w:p>
          <w:p w:rsidR="00D01A27" w:rsidRPr="00834EE2" w:rsidRDefault="00D01A27" w:rsidP="006E643E">
            <w:pPr>
              <w:jc w:val="center"/>
              <w:rPr>
                <w:lang w:eastAsia="en-US"/>
              </w:rPr>
            </w:pPr>
            <w:r w:rsidRPr="00834EE2">
              <w:rPr>
                <w:lang w:eastAsia="en-US"/>
              </w:rPr>
              <w:t>30.06.201</w:t>
            </w:r>
            <w:r>
              <w:rPr>
                <w:lang w:eastAsia="en-US"/>
              </w:rPr>
              <w:t>9</w:t>
            </w:r>
          </w:p>
        </w:tc>
        <w:tc>
          <w:tcPr>
            <w:tcW w:w="1587" w:type="dxa"/>
            <w:vAlign w:val="center"/>
          </w:tcPr>
          <w:p w:rsidR="00D01A27" w:rsidRPr="00834EE2" w:rsidRDefault="00D01A27" w:rsidP="006E643E">
            <w:pPr>
              <w:jc w:val="center"/>
              <w:rPr>
                <w:lang w:eastAsia="en-US"/>
              </w:rPr>
            </w:pPr>
            <w:r w:rsidRPr="00834EE2">
              <w:rPr>
                <w:lang w:eastAsia="en-US"/>
              </w:rPr>
              <w:t xml:space="preserve">с </w:t>
            </w:r>
            <w:r>
              <w:rPr>
                <w:lang w:eastAsia="en-US"/>
              </w:rPr>
              <w:t>01.07 по</w:t>
            </w:r>
          </w:p>
          <w:p w:rsidR="00D01A27" w:rsidRPr="00834EE2" w:rsidRDefault="00D01A27" w:rsidP="006E643E">
            <w:pPr>
              <w:jc w:val="center"/>
              <w:rPr>
                <w:lang w:eastAsia="en-US"/>
              </w:rPr>
            </w:pPr>
            <w:r w:rsidRPr="00834EE2">
              <w:rPr>
                <w:lang w:eastAsia="en-US"/>
              </w:rPr>
              <w:t>31.12.201</w:t>
            </w:r>
            <w:r>
              <w:rPr>
                <w:lang w:eastAsia="en-US"/>
              </w:rPr>
              <w:t>9</w:t>
            </w:r>
          </w:p>
        </w:tc>
      </w:tr>
      <w:tr w:rsidR="00D01A27">
        <w:tc>
          <w:tcPr>
            <w:tcW w:w="3539" w:type="dxa"/>
          </w:tcPr>
          <w:p w:rsidR="00D01A27" w:rsidRPr="006E643E" w:rsidRDefault="00D01A27" w:rsidP="00E45D77">
            <w:pPr>
              <w:pStyle w:val="NoSpacing"/>
            </w:pPr>
            <w:r w:rsidRPr="006E643E">
              <w:t>Сусанинское сельское поселение</w:t>
            </w:r>
          </w:p>
        </w:tc>
        <w:tc>
          <w:tcPr>
            <w:tcW w:w="1864" w:type="dxa"/>
            <w:vAlign w:val="center"/>
          </w:tcPr>
          <w:p w:rsidR="00D01A27" w:rsidRPr="006E643E" w:rsidRDefault="00D01A27" w:rsidP="006E643E">
            <w:pPr>
              <w:jc w:val="center"/>
            </w:pPr>
            <w:r w:rsidRPr="006E643E">
              <w:rPr>
                <w:spacing w:val="-4"/>
              </w:rPr>
              <w:t>0</w:t>
            </w:r>
            <w:r w:rsidRPr="006E643E">
              <w:rPr>
                <w:spacing w:val="-3"/>
              </w:rPr>
              <w:t>,</w:t>
            </w:r>
            <w:r w:rsidRPr="006E643E">
              <w:t>0</w:t>
            </w:r>
          </w:p>
        </w:tc>
        <w:tc>
          <w:tcPr>
            <w:tcW w:w="1587" w:type="dxa"/>
            <w:vAlign w:val="center"/>
          </w:tcPr>
          <w:p w:rsidR="00D01A27" w:rsidRPr="006E643E" w:rsidRDefault="00D01A27" w:rsidP="006E643E">
            <w:pPr>
              <w:pStyle w:val="NoSpacing"/>
              <w:jc w:val="center"/>
              <w:rPr>
                <w:spacing w:val="-4"/>
              </w:rPr>
            </w:pPr>
            <w:r w:rsidRPr="006E643E">
              <w:t>6,1</w:t>
            </w:r>
          </w:p>
        </w:tc>
        <w:tc>
          <w:tcPr>
            <w:tcW w:w="1587" w:type="dxa"/>
            <w:vAlign w:val="center"/>
          </w:tcPr>
          <w:p w:rsidR="00D01A27" w:rsidRPr="006E643E" w:rsidRDefault="00D01A27" w:rsidP="006E643E">
            <w:pPr>
              <w:jc w:val="center"/>
            </w:pPr>
            <w:r w:rsidRPr="006E643E">
              <w:rPr>
                <w:spacing w:val="-4"/>
              </w:rPr>
              <w:t>0</w:t>
            </w:r>
            <w:r w:rsidRPr="006E643E">
              <w:rPr>
                <w:spacing w:val="-3"/>
              </w:rPr>
              <w:t>,</w:t>
            </w:r>
            <w:r w:rsidRPr="006E643E">
              <w:t>0</w:t>
            </w:r>
          </w:p>
        </w:tc>
        <w:tc>
          <w:tcPr>
            <w:tcW w:w="1587" w:type="dxa"/>
            <w:vAlign w:val="center"/>
          </w:tcPr>
          <w:p w:rsidR="00D01A27" w:rsidRPr="006E643E" w:rsidRDefault="00D01A27" w:rsidP="006E643E">
            <w:pPr>
              <w:pStyle w:val="NoSpacing"/>
              <w:jc w:val="center"/>
            </w:pPr>
            <w:r w:rsidRPr="006E643E">
              <w:t>6,1</w:t>
            </w:r>
          </w:p>
        </w:tc>
      </w:tr>
    </w:tbl>
    <w:p w:rsidR="00D01A27" w:rsidRDefault="00D01A27" w:rsidP="00BE418C">
      <w:pPr>
        <w:pStyle w:val="NoSpacing"/>
        <w:spacing w:before="240" w:after="240"/>
        <w:ind w:firstLine="720"/>
        <w:jc w:val="center"/>
      </w:pPr>
      <w:r w:rsidRPr="00BE418C">
        <w:t xml:space="preserve">Обоснование величины установленных предельных (максимальных) индексов изменения размера вносимой гражданами платы за коммунальные услуги в </w:t>
      </w:r>
      <w:r>
        <w:t>поселении на 2018 г.</w:t>
      </w:r>
    </w:p>
    <w:tbl>
      <w:tblPr>
        <w:tblW w:w="101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5"/>
        <w:gridCol w:w="2422"/>
        <w:gridCol w:w="1476"/>
        <w:gridCol w:w="1573"/>
        <w:gridCol w:w="2006"/>
      </w:tblGrid>
      <w:tr w:rsidR="00D01A27">
        <w:trPr>
          <w:tblHeader/>
        </w:trPr>
        <w:tc>
          <w:tcPr>
            <w:tcW w:w="2685" w:type="dxa"/>
            <w:vAlign w:val="center"/>
          </w:tcPr>
          <w:p w:rsidR="00D01A27" w:rsidRPr="006E643E" w:rsidRDefault="00D01A27" w:rsidP="006E643E">
            <w:pPr>
              <w:pStyle w:val="NoSpacing"/>
              <w:jc w:val="center"/>
            </w:pPr>
            <w:r w:rsidRPr="006E643E">
              <w:t>Набор коммунальных услуг</w:t>
            </w:r>
          </w:p>
        </w:tc>
        <w:tc>
          <w:tcPr>
            <w:tcW w:w="2422" w:type="dxa"/>
            <w:vAlign w:val="center"/>
          </w:tcPr>
          <w:p w:rsidR="00D01A27" w:rsidRPr="006E643E" w:rsidRDefault="00D01A27" w:rsidP="006E643E">
            <w:pPr>
              <w:pStyle w:val="NoSpacing"/>
              <w:jc w:val="center"/>
            </w:pPr>
            <w:r w:rsidRPr="006E643E">
              <w:t>Тип благоустройства</w:t>
            </w:r>
          </w:p>
        </w:tc>
        <w:tc>
          <w:tcPr>
            <w:tcW w:w="1476" w:type="dxa"/>
            <w:vAlign w:val="center"/>
          </w:tcPr>
          <w:p w:rsidR="00D01A27" w:rsidRPr="006E643E" w:rsidRDefault="00D01A27" w:rsidP="006E643E">
            <w:pPr>
              <w:pStyle w:val="NoSpacing"/>
              <w:jc w:val="center"/>
            </w:pPr>
            <w:r w:rsidRPr="006E643E">
              <w:t>Размер тарифа</w:t>
            </w:r>
            <w:r>
              <w:t xml:space="preserve"> </w:t>
            </w:r>
            <w:r w:rsidRPr="006E643E">
              <w:t>с 01.01.2018</w:t>
            </w:r>
          </w:p>
        </w:tc>
        <w:tc>
          <w:tcPr>
            <w:tcW w:w="1573" w:type="dxa"/>
            <w:vAlign w:val="center"/>
          </w:tcPr>
          <w:p w:rsidR="00D01A27" w:rsidRPr="006E643E" w:rsidRDefault="00D01A27" w:rsidP="006E643E">
            <w:pPr>
              <w:pStyle w:val="NoSpacing"/>
              <w:jc w:val="center"/>
            </w:pPr>
            <w:r w:rsidRPr="006E643E">
              <w:t>Темп изменения тарифа, %</w:t>
            </w:r>
          </w:p>
        </w:tc>
        <w:tc>
          <w:tcPr>
            <w:tcW w:w="2006" w:type="dxa"/>
            <w:vAlign w:val="center"/>
          </w:tcPr>
          <w:p w:rsidR="00D01A27" w:rsidRPr="006E643E" w:rsidRDefault="00D01A27" w:rsidP="006E643E">
            <w:pPr>
              <w:pStyle w:val="NoSpacing"/>
              <w:jc w:val="center"/>
            </w:pPr>
            <w:r w:rsidRPr="006E643E">
              <w:t>Норматив потребления коммунальных услуг</w:t>
            </w:r>
          </w:p>
        </w:tc>
      </w:tr>
      <w:tr w:rsidR="00D01A27">
        <w:tc>
          <w:tcPr>
            <w:tcW w:w="2685"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холодное водоснабжение</w:t>
            </w:r>
          </w:p>
        </w:tc>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холодное водоснабжение через водоразборные колонки</w:t>
            </w:r>
          </w:p>
        </w:tc>
        <w:tc>
          <w:tcPr>
            <w:tcW w:w="147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28,32</w:t>
            </w:r>
          </w:p>
        </w:tc>
        <w:tc>
          <w:tcPr>
            <w:tcW w:w="1573"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4</w:t>
            </w:r>
          </w:p>
        </w:tc>
        <w:tc>
          <w:tcPr>
            <w:tcW w:w="200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6,18</w:t>
            </w:r>
          </w:p>
        </w:tc>
      </w:tr>
      <w:tr w:rsidR="00D01A27">
        <w:tc>
          <w:tcPr>
            <w:tcW w:w="2685"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водоотведение</w:t>
            </w:r>
          </w:p>
        </w:tc>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жилой</w:t>
            </w:r>
            <w:r w:rsidRPr="006E643E">
              <w:tab/>
              <w:t>дом</w:t>
            </w:r>
          </w:p>
          <w:p w:rsidR="00D01A27" w:rsidRPr="006E643E" w:rsidRDefault="00D01A27" w:rsidP="006E643E">
            <w:pPr>
              <w:pStyle w:val="NoSpacing"/>
              <w:jc w:val="center"/>
            </w:pPr>
            <w:r w:rsidRPr="006E643E">
              <w:t>квартирного    типа    с водопроводом, канализацией,</w:t>
            </w:r>
            <w:r w:rsidRPr="006E643E">
              <w:tab/>
              <w:t>без ванн</w:t>
            </w:r>
          </w:p>
        </w:tc>
        <w:tc>
          <w:tcPr>
            <w:tcW w:w="147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33,58</w:t>
            </w:r>
          </w:p>
        </w:tc>
        <w:tc>
          <w:tcPr>
            <w:tcW w:w="1573"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4</w:t>
            </w:r>
          </w:p>
        </w:tc>
        <w:tc>
          <w:tcPr>
            <w:tcW w:w="200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6,18</w:t>
            </w:r>
          </w:p>
        </w:tc>
      </w:tr>
      <w:tr w:rsidR="00D01A27">
        <w:tc>
          <w:tcPr>
            <w:tcW w:w="2685"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отопление</w:t>
            </w:r>
          </w:p>
        </w:tc>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отопление</w:t>
            </w:r>
          </w:p>
        </w:tc>
        <w:tc>
          <w:tcPr>
            <w:tcW w:w="147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2522,83</w:t>
            </w:r>
          </w:p>
        </w:tc>
        <w:tc>
          <w:tcPr>
            <w:tcW w:w="1573"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4</w:t>
            </w:r>
          </w:p>
        </w:tc>
        <w:tc>
          <w:tcPr>
            <w:tcW w:w="200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0,017</w:t>
            </w:r>
          </w:p>
        </w:tc>
      </w:tr>
      <w:tr w:rsidR="00D01A27">
        <w:tc>
          <w:tcPr>
            <w:tcW w:w="2685"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электроснабжение</w:t>
            </w:r>
          </w:p>
        </w:tc>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электроснабжение &lt;*&gt;</w:t>
            </w:r>
          </w:p>
        </w:tc>
        <w:tc>
          <w:tcPr>
            <w:tcW w:w="147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2,8</w:t>
            </w:r>
          </w:p>
        </w:tc>
        <w:tc>
          <w:tcPr>
            <w:tcW w:w="1573"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5</w:t>
            </w:r>
          </w:p>
        </w:tc>
        <w:tc>
          <w:tcPr>
            <w:tcW w:w="2006" w:type="dxa"/>
            <w:tcBorders>
              <w:top w:val="single" w:sz="4" w:space="0" w:color="000000"/>
              <w:left w:val="single" w:sz="4" w:space="0" w:color="000000"/>
              <w:bottom w:val="single" w:sz="4" w:space="0" w:color="000000"/>
              <w:right w:val="single" w:sz="4" w:space="0" w:color="000000"/>
            </w:tcBorders>
          </w:tcPr>
          <w:p w:rsidR="00D01A27" w:rsidRPr="006E643E" w:rsidRDefault="00D01A27" w:rsidP="006E643E">
            <w:pPr>
              <w:pStyle w:val="NoSpacing"/>
              <w:jc w:val="center"/>
            </w:pPr>
          </w:p>
          <w:p w:rsidR="00D01A27" w:rsidRPr="006E643E" w:rsidRDefault="00D01A27" w:rsidP="006E643E">
            <w:pPr>
              <w:pStyle w:val="NoSpacing"/>
              <w:jc w:val="center"/>
            </w:pPr>
            <w:r w:rsidRPr="006E643E">
              <w:t>-</w:t>
            </w:r>
          </w:p>
        </w:tc>
      </w:tr>
      <w:tr w:rsidR="00D01A27">
        <w:tc>
          <w:tcPr>
            <w:tcW w:w="2685" w:type="dxa"/>
            <w:tcBorders>
              <w:top w:val="nil"/>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газоснабжение</w:t>
            </w:r>
          </w:p>
        </w:tc>
        <w:tc>
          <w:tcPr>
            <w:tcW w:w="2422" w:type="dxa"/>
            <w:tcBorders>
              <w:top w:val="nil"/>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газоснабжение (сжиженный    газ) в баллонах с доставкой</w:t>
            </w:r>
          </w:p>
        </w:tc>
        <w:tc>
          <w:tcPr>
            <w:tcW w:w="1476" w:type="dxa"/>
            <w:tcBorders>
              <w:top w:val="nil"/>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6,19</w:t>
            </w:r>
          </w:p>
        </w:tc>
        <w:tc>
          <w:tcPr>
            <w:tcW w:w="1573" w:type="dxa"/>
            <w:tcBorders>
              <w:top w:val="nil"/>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3,9</w:t>
            </w:r>
          </w:p>
        </w:tc>
        <w:tc>
          <w:tcPr>
            <w:tcW w:w="2006" w:type="dxa"/>
            <w:tcBorders>
              <w:top w:val="nil"/>
              <w:left w:val="single" w:sz="4" w:space="0" w:color="000000"/>
              <w:bottom w:val="single" w:sz="4" w:space="0" w:color="000000"/>
              <w:right w:val="single" w:sz="4" w:space="0" w:color="000000"/>
            </w:tcBorders>
          </w:tcPr>
          <w:p w:rsidR="00D01A27" w:rsidRPr="006E643E" w:rsidRDefault="00D01A27" w:rsidP="006E643E">
            <w:pPr>
              <w:pStyle w:val="NoSpacing"/>
              <w:jc w:val="center"/>
            </w:pPr>
            <w:r w:rsidRPr="006E643E">
              <w:t>13,0</w:t>
            </w:r>
          </w:p>
        </w:tc>
      </w:tr>
    </w:tbl>
    <w:p w:rsidR="00D01A27" w:rsidRDefault="00D01A27" w:rsidP="00431C97">
      <w:pPr>
        <w:pStyle w:val="NoSpacing"/>
      </w:pPr>
      <w:r w:rsidRPr="00436B94">
        <w:t>&lt;*&gt;</w:t>
      </w:r>
      <w:r w:rsidRPr="00E26421">
        <w:t>При максимальном наборе коммунальных услуг расчет платы за услугу по электроснабжению осуществляется по приборам учета электрической энергии</w:t>
      </w:r>
    </w:p>
    <w:p w:rsidR="00D01A27" w:rsidRDefault="00D01A27" w:rsidP="00431C97">
      <w:pPr>
        <w:pStyle w:val="NoSpacing"/>
      </w:pPr>
    </w:p>
    <w:p w:rsidR="00D01A27" w:rsidRDefault="00D01A27" w:rsidP="00D34EB5">
      <w:pPr>
        <w:pStyle w:val="NoSpacing"/>
        <w:jc w:val="center"/>
      </w:pPr>
      <w:r w:rsidRPr="00BE418C">
        <w:t xml:space="preserve">Обоснование величины установленных предельных (максимальных) индексов изменения размера вносимой гражданами платы за коммунальные услуги в </w:t>
      </w:r>
      <w:r>
        <w:t xml:space="preserve">поселении на 2018 г. </w:t>
      </w:r>
    </w:p>
    <w:p w:rsidR="00D01A27" w:rsidRDefault="00D01A27" w:rsidP="001A0FE1">
      <w:pPr>
        <w:pStyle w:val="NoSpacing"/>
        <w:ind w:firstLine="720"/>
      </w:pP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4"/>
        <w:gridCol w:w="1417"/>
      </w:tblGrid>
      <w:tr w:rsidR="00D01A27">
        <w:tc>
          <w:tcPr>
            <w:tcW w:w="8784" w:type="dxa"/>
          </w:tcPr>
          <w:p w:rsidR="00D01A27" w:rsidRPr="006E643E" w:rsidRDefault="00D01A27" w:rsidP="001A0FE1">
            <w:pPr>
              <w:pStyle w:val="NoSpacing"/>
            </w:pPr>
            <w:r w:rsidRPr="006E643E">
              <w:t>Численность населения, изменение размера платы за коммунальные услуги в отношении которого равно установленному предельному индексу</w:t>
            </w:r>
          </w:p>
        </w:tc>
        <w:tc>
          <w:tcPr>
            <w:tcW w:w="1417" w:type="dxa"/>
            <w:vAlign w:val="center"/>
          </w:tcPr>
          <w:p w:rsidR="00D01A27" w:rsidRDefault="00D01A27" w:rsidP="006E643E">
            <w:pPr>
              <w:jc w:val="center"/>
            </w:pPr>
            <w:r>
              <w:t>8586</w:t>
            </w:r>
          </w:p>
        </w:tc>
      </w:tr>
      <w:tr w:rsidR="00D01A27">
        <w:tc>
          <w:tcPr>
            <w:tcW w:w="8784" w:type="dxa"/>
          </w:tcPr>
          <w:p w:rsidR="00D01A27" w:rsidRPr="006E643E" w:rsidRDefault="00D01A27" w:rsidP="001A0FE1">
            <w:pPr>
              <w:pStyle w:val="NoSpacing"/>
            </w:pPr>
            <w:r w:rsidRPr="006E643E">
              <w:t>Доля численности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w:t>
            </w:r>
          </w:p>
        </w:tc>
        <w:tc>
          <w:tcPr>
            <w:tcW w:w="1417" w:type="dxa"/>
            <w:vAlign w:val="center"/>
          </w:tcPr>
          <w:p w:rsidR="00D01A27" w:rsidRPr="006E643E" w:rsidRDefault="00D01A27" w:rsidP="006E643E">
            <w:pPr>
              <w:pStyle w:val="NoSpacing"/>
              <w:jc w:val="center"/>
            </w:pPr>
            <w:r w:rsidRPr="006E643E">
              <w:t>100%</w:t>
            </w:r>
          </w:p>
        </w:tc>
      </w:tr>
    </w:tbl>
    <w:p w:rsidR="00D01A27" w:rsidRDefault="00D01A27" w:rsidP="002F5D20">
      <w:pPr>
        <w:ind w:firstLine="709"/>
      </w:pPr>
    </w:p>
    <w:p w:rsidR="00D01A27" w:rsidRPr="00307AB4" w:rsidRDefault="00D01A27" w:rsidP="00031EDE">
      <w:pPr>
        <w:ind w:firstLine="709"/>
      </w:pPr>
      <w:r w:rsidRPr="00307AB4">
        <w:t>Денежные доходы в среднем на душу населения</w:t>
      </w:r>
      <w:r>
        <w:t xml:space="preserve"> в Ленинградской области</w:t>
      </w:r>
      <w:r w:rsidRPr="00307AB4">
        <w:t>, по предварительным данным, в январе - мае 2017 года составили 28308 рубля.</w:t>
      </w:r>
    </w:p>
    <w:p w:rsidR="00D01A27" w:rsidRDefault="00D01A27" w:rsidP="00307AB4">
      <w:pPr>
        <w:ind w:firstLine="708"/>
      </w:pPr>
      <w:r>
        <w:t>Величина прожиточного минимума за 2 квартал 2017 года установлена постановлением Правительства Ленинградской области № 322 от 10 августа 2017 года:</w:t>
      </w:r>
    </w:p>
    <w:p w:rsidR="00D01A27" w:rsidRDefault="00D01A27" w:rsidP="00307AB4">
      <w:pPr>
        <w:ind w:firstLine="708"/>
      </w:pPr>
      <w:r>
        <w:t>На душу населения - 9438 руб./мес.</w:t>
      </w:r>
    </w:p>
    <w:p w:rsidR="00D01A27" w:rsidRDefault="00D01A27" w:rsidP="00307AB4">
      <w:pPr>
        <w:ind w:firstLine="708"/>
      </w:pPr>
      <w:r>
        <w:t>Для трудоспособного населения - 10047 руб./мес.</w:t>
      </w:r>
    </w:p>
    <w:p w:rsidR="00D01A27" w:rsidRDefault="00D01A27" w:rsidP="00307AB4">
      <w:pPr>
        <w:ind w:firstLine="708"/>
      </w:pPr>
      <w:r>
        <w:t>Для пенсионеров - 8236 руб./мес.</w:t>
      </w:r>
    </w:p>
    <w:p w:rsidR="00D01A27" w:rsidRDefault="00D01A27" w:rsidP="00307AB4">
      <w:pPr>
        <w:ind w:firstLine="708"/>
      </w:pPr>
      <w:r>
        <w:t>Для детей - 9259 руб./мес.</w:t>
      </w:r>
    </w:p>
    <w:p w:rsidR="00D01A27" w:rsidRDefault="00D01A27" w:rsidP="001A0FE1">
      <w:pPr>
        <w:pStyle w:val="NoSpacing"/>
        <w:ind w:firstLine="720"/>
      </w:pPr>
    </w:p>
    <w:p w:rsidR="00D01A27" w:rsidRDefault="00D01A27" w:rsidP="001A0FE1">
      <w:pPr>
        <w:pStyle w:val="NoSpacing"/>
        <w:ind w:firstLine="720"/>
      </w:pPr>
      <w:r w:rsidRPr="00F37D71">
        <w:t xml:space="preserve">Порядок расчета критериев доступности производится в соответствии с </w:t>
      </w:r>
      <w:r>
        <w:t>п</w:t>
      </w:r>
      <w:r w:rsidRPr="00F37D71">
        <w:t xml:space="preserve">риказом Министерства регионального развития Российской Федерации от 23 августа 2010 г. </w:t>
      </w:r>
      <w:r>
        <w:t>№</w:t>
      </w:r>
      <w:r w:rsidRPr="00F37D71">
        <w:t xml:space="preserve"> 378 </w:t>
      </w:r>
      <w:r>
        <w:t>«</w:t>
      </w:r>
      <w:r w:rsidRPr="00F37D71">
        <w:t>Об утверждении Методических указаний по расчету предельных индексов изменения размера платы г</w:t>
      </w:r>
      <w:r>
        <w:t>раждан за коммунальные услуги» (далее - Методические указания).</w:t>
      </w:r>
    </w:p>
    <w:p w:rsidR="00D01A27" w:rsidRDefault="00D01A27" w:rsidP="00D66D5B">
      <w:pPr>
        <w:pStyle w:val="NoSpacing"/>
        <w:spacing w:after="240"/>
        <w:ind w:firstLine="720"/>
      </w:pPr>
      <w:r>
        <w:t>Согласно приложению № 2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 августа 2010 г. № 378 средние значения критериев доступности для граждан платы за коммунальные услуги составляют:</w:t>
      </w:r>
    </w:p>
    <w:tbl>
      <w:tblPr>
        <w:tblW w:w="0" w:type="auto"/>
        <w:tblInd w:w="-38" w:type="dxa"/>
        <w:tblLayout w:type="fixed"/>
        <w:tblCellMar>
          <w:top w:w="75" w:type="dxa"/>
          <w:left w:w="40" w:type="dxa"/>
          <w:bottom w:w="75" w:type="dxa"/>
          <w:right w:w="40" w:type="dxa"/>
        </w:tblCellMar>
        <w:tblLook w:val="0000"/>
      </w:tblPr>
      <w:tblGrid>
        <w:gridCol w:w="4628"/>
        <w:gridCol w:w="1755"/>
        <w:gridCol w:w="1989"/>
        <w:gridCol w:w="1755"/>
      </w:tblGrid>
      <w:tr w:rsidR="00D01A27" w:rsidRPr="007966CB">
        <w:trPr>
          <w:trHeight w:val="248"/>
        </w:trPr>
        <w:tc>
          <w:tcPr>
            <w:tcW w:w="4628" w:type="dxa"/>
            <w:vMerge w:val="restart"/>
            <w:tcBorders>
              <w:top w:val="single" w:sz="8" w:space="0" w:color="auto"/>
              <w:left w:val="single" w:sz="8" w:space="0" w:color="auto"/>
              <w:bottom w:val="single" w:sz="8" w:space="0" w:color="auto"/>
              <w:right w:val="single" w:sz="8" w:space="0" w:color="auto"/>
            </w:tcBorders>
            <w:vAlign w:val="center"/>
          </w:tcPr>
          <w:p w:rsidR="00D01A27" w:rsidRPr="00282594" w:rsidRDefault="00D01A27" w:rsidP="00150177">
            <w:pPr>
              <w:jc w:val="center"/>
            </w:pPr>
            <w:bookmarkStart w:id="1" w:name="Par302"/>
            <w:bookmarkEnd w:id="1"/>
            <w:r w:rsidRPr="00282594">
              <w:t>Критерий</w:t>
            </w:r>
          </w:p>
        </w:tc>
        <w:tc>
          <w:tcPr>
            <w:tcW w:w="5499" w:type="dxa"/>
            <w:gridSpan w:val="3"/>
            <w:tcBorders>
              <w:top w:val="single" w:sz="8" w:space="0" w:color="auto"/>
              <w:left w:val="single" w:sz="8" w:space="0" w:color="auto"/>
              <w:bottom w:val="single" w:sz="8" w:space="0" w:color="auto"/>
              <w:right w:val="single" w:sz="8" w:space="0" w:color="auto"/>
            </w:tcBorders>
            <w:vAlign w:val="center"/>
          </w:tcPr>
          <w:p w:rsidR="00D01A27" w:rsidRPr="00282594" w:rsidRDefault="00D01A27" w:rsidP="00150177">
            <w:pPr>
              <w:jc w:val="center"/>
            </w:pPr>
            <w:r>
              <w:t>Уровень доступности</w:t>
            </w:r>
          </w:p>
        </w:tc>
      </w:tr>
      <w:tr w:rsidR="00D01A27" w:rsidRPr="007966CB">
        <w:tc>
          <w:tcPr>
            <w:tcW w:w="4628" w:type="dxa"/>
            <w:vMerge/>
            <w:tcBorders>
              <w:left w:val="single" w:sz="8" w:space="0" w:color="auto"/>
              <w:bottom w:val="single" w:sz="8" w:space="0" w:color="auto"/>
              <w:right w:val="single" w:sz="8" w:space="0" w:color="auto"/>
            </w:tcBorders>
          </w:tcPr>
          <w:p w:rsidR="00D01A27" w:rsidRPr="00282594" w:rsidRDefault="00D01A27" w:rsidP="00282594"/>
        </w:tc>
        <w:tc>
          <w:tcPr>
            <w:tcW w:w="1755" w:type="dxa"/>
            <w:tcBorders>
              <w:left w:val="single" w:sz="8" w:space="0" w:color="auto"/>
              <w:bottom w:val="single" w:sz="8" w:space="0" w:color="auto"/>
              <w:right w:val="single" w:sz="8" w:space="0" w:color="auto"/>
            </w:tcBorders>
          </w:tcPr>
          <w:p w:rsidR="00D01A27" w:rsidRPr="00282594" w:rsidRDefault="00D01A27" w:rsidP="00282594">
            <w:r w:rsidRPr="00282594">
              <w:t xml:space="preserve">   высокий   </w:t>
            </w:r>
          </w:p>
        </w:tc>
        <w:tc>
          <w:tcPr>
            <w:tcW w:w="1989" w:type="dxa"/>
            <w:tcBorders>
              <w:left w:val="single" w:sz="8" w:space="0" w:color="auto"/>
              <w:bottom w:val="single" w:sz="8" w:space="0" w:color="auto"/>
              <w:right w:val="single" w:sz="8" w:space="0" w:color="auto"/>
            </w:tcBorders>
          </w:tcPr>
          <w:p w:rsidR="00D01A27" w:rsidRPr="00282594" w:rsidRDefault="00D01A27" w:rsidP="00282594">
            <w:r w:rsidRPr="00282594">
              <w:t xml:space="preserve">   доступный   </w:t>
            </w:r>
          </w:p>
        </w:tc>
        <w:tc>
          <w:tcPr>
            <w:tcW w:w="1755" w:type="dxa"/>
            <w:tcBorders>
              <w:left w:val="single" w:sz="8" w:space="0" w:color="auto"/>
              <w:bottom w:val="single" w:sz="8" w:space="0" w:color="auto"/>
              <w:right w:val="single" w:sz="8" w:space="0" w:color="auto"/>
            </w:tcBorders>
          </w:tcPr>
          <w:p w:rsidR="00D01A27" w:rsidRPr="00282594" w:rsidRDefault="00D01A27" w:rsidP="00282594">
            <w:r w:rsidRPr="00282594">
              <w:t xml:space="preserve"> недоступный </w:t>
            </w:r>
          </w:p>
        </w:tc>
      </w:tr>
      <w:tr w:rsidR="00D01A27" w:rsidRPr="007966CB">
        <w:trPr>
          <w:trHeight w:val="248"/>
        </w:trPr>
        <w:tc>
          <w:tcPr>
            <w:tcW w:w="4628" w:type="dxa"/>
            <w:tcBorders>
              <w:left w:val="single" w:sz="8" w:space="0" w:color="auto"/>
              <w:bottom w:val="single" w:sz="8" w:space="0" w:color="auto"/>
              <w:right w:val="single" w:sz="8" w:space="0" w:color="auto"/>
            </w:tcBorders>
          </w:tcPr>
          <w:p w:rsidR="00D01A27" w:rsidRPr="00282594" w:rsidRDefault="00D01A27" w:rsidP="00282594">
            <w:r w:rsidRPr="00282594">
              <w:t xml:space="preserve">Доля расходов на коммунальные услуги в совокупном доходе семьи, % </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6,3 до 7,2</w:t>
            </w:r>
          </w:p>
        </w:tc>
        <w:tc>
          <w:tcPr>
            <w:tcW w:w="1989"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7,2 до 8,6</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свыше 8,6</w:t>
            </w:r>
          </w:p>
        </w:tc>
      </w:tr>
      <w:tr w:rsidR="00D01A27" w:rsidRPr="007966CB">
        <w:trPr>
          <w:trHeight w:val="248"/>
        </w:trPr>
        <w:tc>
          <w:tcPr>
            <w:tcW w:w="4628" w:type="dxa"/>
            <w:tcBorders>
              <w:left w:val="single" w:sz="8" w:space="0" w:color="auto"/>
              <w:bottom w:val="single" w:sz="8" w:space="0" w:color="auto"/>
              <w:right w:val="single" w:sz="8" w:space="0" w:color="auto"/>
            </w:tcBorders>
          </w:tcPr>
          <w:p w:rsidR="00D01A27" w:rsidRPr="00282594" w:rsidRDefault="00D01A27" w:rsidP="00282594">
            <w:r w:rsidRPr="00282594">
              <w:t>Доля населения с доходами ниже прожиточного минимума, %</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до 8</w:t>
            </w:r>
          </w:p>
        </w:tc>
        <w:tc>
          <w:tcPr>
            <w:tcW w:w="1989"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8 до 12</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свыше 12</w:t>
            </w:r>
          </w:p>
        </w:tc>
      </w:tr>
      <w:tr w:rsidR="00D01A27" w:rsidRPr="007966CB">
        <w:trPr>
          <w:trHeight w:val="248"/>
        </w:trPr>
        <w:tc>
          <w:tcPr>
            <w:tcW w:w="4628" w:type="dxa"/>
            <w:tcBorders>
              <w:left w:val="single" w:sz="8" w:space="0" w:color="auto"/>
              <w:bottom w:val="single" w:sz="8" w:space="0" w:color="auto"/>
              <w:right w:val="single" w:sz="8" w:space="0" w:color="auto"/>
            </w:tcBorders>
          </w:tcPr>
          <w:p w:rsidR="00D01A27" w:rsidRPr="00282594" w:rsidRDefault="00D01A27" w:rsidP="00282594">
            <w:r w:rsidRPr="00282594">
              <w:t xml:space="preserve">Уровень собираемости платежей за коммунальные услуги, %  </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92 до 95</w:t>
            </w:r>
          </w:p>
        </w:tc>
        <w:tc>
          <w:tcPr>
            <w:tcW w:w="1989"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85 до 92</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ниже 85</w:t>
            </w:r>
          </w:p>
        </w:tc>
      </w:tr>
      <w:tr w:rsidR="00D01A27" w:rsidRPr="007966CB">
        <w:trPr>
          <w:trHeight w:val="248"/>
        </w:trPr>
        <w:tc>
          <w:tcPr>
            <w:tcW w:w="4628" w:type="dxa"/>
            <w:tcBorders>
              <w:left w:val="single" w:sz="8" w:space="0" w:color="auto"/>
              <w:bottom w:val="single" w:sz="8" w:space="0" w:color="auto"/>
              <w:right w:val="single" w:sz="8" w:space="0" w:color="auto"/>
            </w:tcBorders>
          </w:tcPr>
          <w:p w:rsidR="00D01A27" w:rsidRPr="00282594" w:rsidRDefault="00D01A27" w:rsidP="00282594">
            <w:r w:rsidRPr="00282594">
              <w:t>Доля получателей субсидий на оплату коммунальных услуг в общей численности населения, %</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не более 10</w:t>
            </w:r>
          </w:p>
        </w:tc>
        <w:tc>
          <w:tcPr>
            <w:tcW w:w="1989"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от 10 до 15</w:t>
            </w:r>
          </w:p>
        </w:tc>
        <w:tc>
          <w:tcPr>
            <w:tcW w:w="1755" w:type="dxa"/>
            <w:tcBorders>
              <w:left w:val="single" w:sz="8" w:space="0" w:color="auto"/>
              <w:bottom w:val="single" w:sz="8" w:space="0" w:color="auto"/>
              <w:right w:val="single" w:sz="8" w:space="0" w:color="auto"/>
            </w:tcBorders>
            <w:vAlign w:val="center"/>
          </w:tcPr>
          <w:p w:rsidR="00D01A27" w:rsidRPr="00282594" w:rsidRDefault="00D01A27" w:rsidP="00150177">
            <w:pPr>
              <w:jc w:val="center"/>
            </w:pPr>
            <w:r w:rsidRPr="00282594">
              <w:t>свыше 15</w:t>
            </w:r>
          </w:p>
        </w:tc>
      </w:tr>
    </w:tbl>
    <w:p w:rsidR="00D01A27" w:rsidRDefault="00D01A27" w:rsidP="00D66D5B">
      <w:pPr>
        <w:pStyle w:val="NoSpacing"/>
        <w:spacing w:before="240"/>
        <w:ind w:firstLine="720"/>
      </w:pPr>
      <w: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w:t>
      </w:r>
    </w:p>
    <w:p w:rsidR="00D01A27" w:rsidRDefault="00D01A27" w:rsidP="001A0FE1">
      <w:pPr>
        <w:pStyle w:val="NoSpacing"/>
        <w:ind w:firstLine="720"/>
      </w:pPr>
      <w:r>
        <w:t>Технология учета платежеспособности при определении доступности для граждан платы за потребляемые коммунальные услуги базируется на оценке структуры рационального потребительского бюджета, в том числе допустимых платежей за жилищно-коммунальные услуги в каждом муниципальном образовании.</w:t>
      </w:r>
    </w:p>
    <w:p w:rsidR="00D01A27" w:rsidRDefault="00D01A27" w:rsidP="001A0FE1">
      <w:pPr>
        <w:pStyle w:val="NoSpacing"/>
        <w:ind w:firstLine="720"/>
      </w:pPr>
      <w:r>
        <w:t>Необходимость учета при оценке доступности для граждан платежей за жилищно-коммунальные услуги в целом обусловлена тем, что отдельные показатели, характеризующие доступность платежей, например, доля семей, нуждающихся в субсидиях и общий размер субсидий, определяется в соответствии с действующим законодательством на все виды жилищно-коммунальных услуг, а затем расщепляется по видам услуг. При этом имеет место четкая зависимость структуры расходов семейного бюджета от уровня доходов населения, которые тесно связаны с экономическим потенциалом территории, ее социально- экономическим развитием.</w:t>
      </w:r>
    </w:p>
    <w:p w:rsidR="00D01A27" w:rsidRDefault="00D01A27" w:rsidP="001A0FE1">
      <w:pPr>
        <w:pStyle w:val="NoSpacing"/>
        <w:ind w:firstLine="720"/>
      </w:pPr>
      <w:r>
        <w:t xml:space="preserve">Исходной базой для оценки доступности для граждан прогнозируемой совокупной платы за потребляемые коммунальные услуги служат прогнозные показатели социально-экономического развития муниципального образования, в частности: </w:t>
      </w:r>
    </w:p>
    <w:p w:rsidR="00D01A27" w:rsidRDefault="00D01A27" w:rsidP="001A0FE1">
      <w:pPr>
        <w:pStyle w:val="NoSpacing"/>
        <w:ind w:firstLine="720"/>
      </w:pPr>
      <w:r>
        <w:t xml:space="preserve">- прогноз численности населения; </w:t>
      </w:r>
    </w:p>
    <w:p w:rsidR="00D01A27" w:rsidRDefault="00D01A27" w:rsidP="001A0FE1">
      <w:pPr>
        <w:pStyle w:val="NoSpacing"/>
        <w:ind w:firstLine="720"/>
      </w:pPr>
      <w:r>
        <w:t xml:space="preserve">- прогноз среднедушевых доходов населения; </w:t>
      </w:r>
    </w:p>
    <w:p w:rsidR="00D01A27" w:rsidRDefault="00D01A27" w:rsidP="001A0FE1">
      <w:pPr>
        <w:pStyle w:val="NoSpacing"/>
        <w:ind w:firstLine="720"/>
      </w:pPr>
      <w:r>
        <w:t xml:space="preserve">- прогноз величины прожиточного минимума; </w:t>
      </w:r>
    </w:p>
    <w:p w:rsidR="00D01A27" w:rsidRDefault="00D01A27" w:rsidP="00F37D71">
      <w:pPr>
        <w:pStyle w:val="NoSpacing"/>
        <w:ind w:firstLine="720"/>
      </w:pPr>
      <w:r>
        <w:t>- прогноз численности населения с доходами ниже прожиточного минимума</w:t>
      </w:r>
      <w:r>
        <w:rPr>
          <w:rFonts w:ascii="Arial" w:hAnsi="Arial" w:cs="Arial"/>
          <w:color w:val="000000"/>
          <w:sz w:val="18"/>
          <w:szCs w:val="18"/>
          <w:shd w:val="clear" w:color="auto" w:fill="FFFFFF"/>
        </w:rPr>
        <w:t>.</w:t>
      </w:r>
    </w:p>
    <w:p w:rsidR="00D01A27" w:rsidRDefault="00D01A27" w:rsidP="00F37D71">
      <w:pPr>
        <w:pStyle w:val="NoSpacing"/>
        <w:ind w:firstLine="720"/>
      </w:pPr>
      <w:r>
        <w:t>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D01A27" w:rsidRDefault="00D01A27" w:rsidP="00F37D71">
      <w:pPr>
        <w:pStyle w:val="NoSpacing"/>
        <w:ind w:firstLine="720"/>
      </w:pPr>
      <w:r>
        <w:t>- доля расходов на коммунальные услуги в совокупном доходе семьи;</w:t>
      </w:r>
    </w:p>
    <w:p w:rsidR="00D01A27" w:rsidRDefault="00D01A27" w:rsidP="00F37D71">
      <w:pPr>
        <w:pStyle w:val="NoSpacing"/>
        <w:ind w:firstLine="720"/>
      </w:pPr>
      <w:r>
        <w:t>- уровень собираемости платежей за коммунальные услуги;</w:t>
      </w:r>
    </w:p>
    <w:p w:rsidR="00D01A27" w:rsidRDefault="00D01A27" w:rsidP="00F37D71">
      <w:pPr>
        <w:pStyle w:val="NoSpacing"/>
        <w:ind w:firstLine="720"/>
      </w:pPr>
      <w:r>
        <w:t>- доля населения с доходами ниже прожиточного минимума;</w:t>
      </w:r>
    </w:p>
    <w:p w:rsidR="00D01A27" w:rsidRDefault="00D01A27" w:rsidP="00F37D71">
      <w:pPr>
        <w:pStyle w:val="NoSpacing"/>
        <w:ind w:firstLine="720"/>
      </w:pPr>
      <w:r>
        <w:t>- доля получателей субсидий на оплату коммунальных услуг в общей численности населения.</w:t>
      </w:r>
    </w:p>
    <w:p w:rsidR="00D01A27" w:rsidRDefault="00D01A27" w:rsidP="00F37D71">
      <w:pPr>
        <w:pStyle w:val="NoSpacing"/>
        <w:ind w:firstLine="720"/>
      </w:pPr>
      <w:r>
        <w:t>Числовые значения критериев доступности устанавливаются в зависимости от уровня экономического развития муниципального образования и особенностей предоставления коммунальных услуг.</w:t>
      </w:r>
    </w:p>
    <w:p w:rsidR="00D01A27" w:rsidRDefault="00D01A27" w:rsidP="00DC3894">
      <w:pPr>
        <w:jc w:val="center"/>
        <w:rPr>
          <w:b/>
          <w:bCs/>
        </w:rPr>
      </w:pPr>
      <w:r>
        <w:t>Оценка численности городского и сельского населения на 1 января 2018 года</w:t>
      </w:r>
    </w:p>
    <w:p w:rsidR="00D01A27" w:rsidRDefault="00D01A27" w:rsidP="00F37D71">
      <w:pPr>
        <w:pStyle w:val="NoSpacing"/>
        <w:ind w:firstLine="720"/>
      </w:pPr>
    </w:p>
    <w:p w:rsidR="00D01A27" w:rsidRDefault="00D01A27" w:rsidP="00F37D71">
      <w:pPr>
        <w:pStyle w:val="NoSpacing"/>
        <w:ind w:firstLine="720"/>
      </w:pPr>
      <w:r w:rsidRPr="00462FA8">
        <w:t xml:space="preserve">Прогноз численности населения </w:t>
      </w:r>
      <w:r>
        <w:t>выполнен</w:t>
      </w:r>
      <w:r w:rsidRPr="00462FA8">
        <w:t xml:space="preserve"> с учетом незначительного увеличения численности населения</w:t>
      </w:r>
      <w:r>
        <w:t xml:space="preserve"> от базового значения количества населения по состоянию на 1 января 2017 г.</w:t>
      </w:r>
      <w:r w:rsidRPr="00462FA8">
        <w:t xml:space="preserve"> (не более </w:t>
      </w:r>
      <w:r>
        <w:t xml:space="preserve">1 </w:t>
      </w:r>
      <w:r w:rsidRPr="00462FA8">
        <w:t>% в год</w:t>
      </w:r>
      <w:r>
        <w:t xml:space="preserve"> за счет демографических процессов и не более 30 человек </w:t>
      </w:r>
      <w:r w:rsidRPr="00462FA8">
        <w:t>в год</w:t>
      </w:r>
      <w:r>
        <w:t xml:space="preserve"> за счет миграционных процессов</w:t>
      </w:r>
      <w:r w:rsidRPr="00462FA8">
        <w:t xml:space="preserve">) </w:t>
      </w:r>
      <w:r>
        <w:t>и имеет следующие значения:8680</w:t>
      </w:r>
      <w:r w:rsidRPr="00462FA8">
        <w:t xml:space="preserve"> человек в 201</w:t>
      </w:r>
      <w:r>
        <w:t xml:space="preserve">8 </w:t>
      </w:r>
      <w:r w:rsidRPr="00462FA8">
        <w:t xml:space="preserve">году до </w:t>
      </w:r>
      <w:r>
        <w:t>10725</w:t>
      </w:r>
      <w:r w:rsidRPr="00462FA8">
        <w:t xml:space="preserve"> человек к 202</w:t>
      </w:r>
      <w:r>
        <w:t>7</w:t>
      </w:r>
      <w:r w:rsidRPr="00462FA8">
        <w:t xml:space="preserve"> году.</w:t>
      </w:r>
    </w:p>
    <w:p w:rsidR="00D01A27" w:rsidRDefault="00D01A27" w:rsidP="00F37D71">
      <w:pPr>
        <w:pStyle w:val="NoSpacing"/>
        <w:ind w:firstLine="720"/>
      </w:pPr>
      <w:r>
        <w:t>Числовые значения прогноза среднедушевых доходов населения определены исходя из показателей</w:t>
      </w:r>
      <w:r w:rsidRPr="000619ED">
        <w:t xml:space="preserve"> на </w:t>
      </w:r>
      <w:r>
        <w:t xml:space="preserve">2016 </w:t>
      </w:r>
      <w:r w:rsidRPr="000619ED">
        <w:t>год и пл</w:t>
      </w:r>
      <w:r>
        <w:t>ановый период 2017 и 2018 годов с ежегодным увеличением на 2 %, с 28308 рублей в 2018 году до 33461 рублей к 2027 году.</w:t>
      </w:r>
    </w:p>
    <w:p w:rsidR="00D01A27" w:rsidRDefault="00D01A27" w:rsidP="00E23A6D">
      <w:pPr>
        <w:pStyle w:val="NoSpacing"/>
        <w:ind w:firstLine="720"/>
      </w:pPr>
      <w:r>
        <w:t>Числовые значения прогноза величины прожиточного минимума определены исходя из показателей</w:t>
      </w:r>
      <w:r w:rsidRPr="000619ED">
        <w:t xml:space="preserve"> на </w:t>
      </w:r>
      <w:r>
        <w:t>2017</w:t>
      </w:r>
      <w:r w:rsidRPr="000619ED">
        <w:t xml:space="preserve"> год и пл</w:t>
      </w:r>
      <w:r>
        <w:t>ановый период 2018 и 2019 годов с ежегодным увеличением на 2 %, с 9438 рублей в 2017 году до 11462 рублей к 2027 году.</w:t>
      </w:r>
    </w:p>
    <w:p w:rsidR="00D01A27" w:rsidRDefault="00D01A27" w:rsidP="00F37D71">
      <w:pPr>
        <w:pStyle w:val="NoSpacing"/>
        <w:ind w:firstLine="720"/>
      </w:pPr>
      <w:r>
        <w:t>Числовые значения прогноза увеличения тарифов на оплату коммунальных услуг определялись исходя из ежегодного увеличения значений не более чем на 10 %.</w:t>
      </w:r>
    </w:p>
    <w:p w:rsidR="00D01A27" w:rsidRDefault="00D01A27" w:rsidP="00F37D71">
      <w:pPr>
        <w:pStyle w:val="NoSpacing"/>
        <w:ind w:firstLine="720"/>
      </w:pPr>
      <w:r>
        <w:t xml:space="preserve">Ниже приведен расчет совокупной прогнозируемой платы </w:t>
      </w:r>
      <w:r w:rsidRPr="00282594">
        <w:rPr>
          <w:color w:val="000000"/>
        </w:rPr>
        <w:t>коммунальных услуг</w:t>
      </w:r>
      <w:r>
        <w:rPr>
          <w:color w:val="000000"/>
        </w:rPr>
        <w:t xml:space="preserve"> для 2018 года.</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1547"/>
        <w:gridCol w:w="2620"/>
        <w:gridCol w:w="3617"/>
      </w:tblGrid>
      <w:tr w:rsidR="00D01A27" w:rsidRPr="00282594">
        <w:trPr>
          <w:trHeight w:val="1500"/>
          <w:tblHeader/>
        </w:trPr>
        <w:tc>
          <w:tcPr>
            <w:tcW w:w="2422" w:type="dxa"/>
            <w:vAlign w:val="center"/>
          </w:tcPr>
          <w:p w:rsidR="00D01A27" w:rsidRPr="00282594" w:rsidRDefault="00D01A27" w:rsidP="00282594">
            <w:pPr>
              <w:jc w:val="center"/>
              <w:rPr>
                <w:color w:val="000000"/>
              </w:rPr>
            </w:pPr>
            <w:r w:rsidRPr="00282594">
              <w:rPr>
                <w:color w:val="000000"/>
              </w:rPr>
              <w:t>Набор коммунальных услуг</w:t>
            </w:r>
          </w:p>
        </w:tc>
        <w:tc>
          <w:tcPr>
            <w:tcW w:w="1547" w:type="dxa"/>
            <w:vAlign w:val="center"/>
          </w:tcPr>
          <w:p w:rsidR="00D01A27" w:rsidRPr="00282594" w:rsidRDefault="00D01A27" w:rsidP="00282594">
            <w:pPr>
              <w:jc w:val="center"/>
              <w:rPr>
                <w:color w:val="000000"/>
              </w:rPr>
            </w:pPr>
            <w:r w:rsidRPr="00282594">
              <w:rPr>
                <w:color w:val="000000"/>
              </w:rPr>
              <w:t>Размер тарифа с 01.01.</w:t>
            </w:r>
            <w:r>
              <w:rPr>
                <w:color w:val="000000"/>
              </w:rPr>
              <w:t>2018</w:t>
            </w:r>
          </w:p>
        </w:tc>
        <w:tc>
          <w:tcPr>
            <w:tcW w:w="2620" w:type="dxa"/>
            <w:vAlign w:val="center"/>
          </w:tcPr>
          <w:p w:rsidR="00D01A27" w:rsidRPr="00282594" w:rsidRDefault="00D01A27" w:rsidP="00282594">
            <w:pPr>
              <w:jc w:val="center"/>
              <w:rPr>
                <w:color w:val="000000"/>
              </w:rPr>
            </w:pPr>
            <w:r w:rsidRPr="00282594">
              <w:rPr>
                <w:color w:val="000000"/>
              </w:rPr>
              <w:t>Норматив потребления</w:t>
            </w:r>
          </w:p>
        </w:tc>
        <w:tc>
          <w:tcPr>
            <w:tcW w:w="3617" w:type="dxa"/>
            <w:noWrap/>
            <w:vAlign w:val="center"/>
          </w:tcPr>
          <w:p w:rsidR="00D01A27" w:rsidRPr="00282594" w:rsidRDefault="00D01A27" w:rsidP="00282594">
            <w:pPr>
              <w:jc w:val="center"/>
              <w:rPr>
                <w:rFonts w:ascii="Calibri" w:hAnsi="Calibri" w:cs="Calibri"/>
                <w:color w:val="000000"/>
                <w:sz w:val="22"/>
                <w:szCs w:val="22"/>
              </w:rPr>
            </w:pPr>
            <w:r>
              <w:t xml:space="preserve">Совокупная прогнозируемая плата </w:t>
            </w:r>
            <w:r w:rsidRPr="00282594">
              <w:rPr>
                <w:color w:val="000000"/>
              </w:rPr>
              <w:t>коммунальных услуг</w:t>
            </w:r>
            <w:r>
              <w:rPr>
                <w:color w:val="000000"/>
              </w:rPr>
              <w:t>в 2018 году (рублей)</w:t>
            </w:r>
          </w:p>
        </w:tc>
      </w:tr>
      <w:tr w:rsidR="00D01A27" w:rsidRPr="00282594">
        <w:trPr>
          <w:trHeight w:val="750"/>
        </w:trPr>
        <w:tc>
          <w:tcPr>
            <w:tcW w:w="2422" w:type="dxa"/>
            <w:vAlign w:val="center"/>
          </w:tcPr>
          <w:p w:rsidR="00D01A27" w:rsidRPr="00282594" w:rsidRDefault="00D01A27" w:rsidP="009B1D85">
            <w:pPr>
              <w:jc w:val="left"/>
              <w:rPr>
                <w:color w:val="000000"/>
              </w:rPr>
            </w:pPr>
            <w:r w:rsidRPr="00282594">
              <w:rPr>
                <w:color w:val="000000"/>
              </w:rPr>
              <w:t>холодное водоснабжение</w:t>
            </w:r>
          </w:p>
        </w:tc>
        <w:tc>
          <w:tcPr>
            <w:tcW w:w="1547"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28,32</w:t>
            </w:r>
          </w:p>
        </w:tc>
        <w:tc>
          <w:tcPr>
            <w:tcW w:w="2620"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6,18</w:t>
            </w:r>
          </w:p>
        </w:tc>
        <w:tc>
          <w:tcPr>
            <w:tcW w:w="3617" w:type="dxa"/>
            <w:tcBorders>
              <w:left w:val="nil"/>
            </w:tcBorders>
            <w:vAlign w:val="center"/>
          </w:tcPr>
          <w:p w:rsidR="00D01A27" w:rsidRDefault="00D01A27" w:rsidP="009B1D85">
            <w:pPr>
              <w:jc w:val="center"/>
              <w:rPr>
                <w:color w:val="000000"/>
              </w:rPr>
            </w:pPr>
            <w:r>
              <w:rPr>
                <w:color w:val="000000"/>
              </w:rPr>
              <w:t>18248063,0</w:t>
            </w:r>
          </w:p>
        </w:tc>
      </w:tr>
      <w:tr w:rsidR="00D01A27" w:rsidRPr="00282594">
        <w:trPr>
          <w:trHeight w:val="443"/>
        </w:trPr>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pPr>
            <w:r w:rsidRPr="006E643E">
              <w:t>водоотведение</w:t>
            </w:r>
          </w:p>
        </w:tc>
        <w:tc>
          <w:tcPr>
            <w:tcW w:w="1547"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r w:rsidRPr="006E643E">
              <w:t>33,58</w:t>
            </w:r>
          </w:p>
        </w:tc>
        <w:tc>
          <w:tcPr>
            <w:tcW w:w="2620"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r w:rsidRPr="006E643E">
              <w:t>6,18</w:t>
            </w:r>
          </w:p>
        </w:tc>
        <w:tc>
          <w:tcPr>
            <w:tcW w:w="3617" w:type="dxa"/>
            <w:tcBorders>
              <w:top w:val="nil"/>
              <w:left w:val="nil"/>
            </w:tcBorders>
            <w:vAlign w:val="center"/>
          </w:tcPr>
          <w:p w:rsidR="00D01A27" w:rsidRDefault="00D01A27" w:rsidP="009B1D85">
            <w:pPr>
              <w:jc w:val="center"/>
              <w:rPr>
                <w:color w:val="000000"/>
              </w:rPr>
            </w:pPr>
            <w:r>
              <w:rPr>
                <w:color w:val="000000"/>
              </w:rPr>
              <w:t>10818678,6</w:t>
            </w:r>
          </w:p>
        </w:tc>
      </w:tr>
      <w:tr w:rsidR="00D01A27" w:rsidRPr="00282594">
        <w:trPr>
          <w:trHeight w:val="466"/>
        </w:trPr>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pPr>
            <w:r w:rsidRPr="006E643E">
              <w:t>отопление</w:t>
            </w:r>
          </w:p>
        </w:tc>
        <w:tc>
          <w:tcPr>
            <w:tcW w:w="1547"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2522,83</w:t>
            </w:r>
          </w:p>
        </w:tc>
        <w:tc>
          <w:tcPr>
            <w:tcW w:w="2620"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0,017</w:t>
            </w:r>
          </w:p>
        </w:tc>
        <w:tc>
          <w:tcPr>
            <w:tcW w:w="3617" w:type="dxa"/>
            <w:tcBorders>
              <w:top w:val="nil"/>
              <w:left w:val="nil"/>
            </w:tcBorders>
            <w:vAlign w:val="center"/>
          </w:tcPr>
          <w:p w:rsidR="00D01A27" w:rsidRDefault="00D01A27" w:rsidP="009B1D85">
            <w:pPr>
              <w:jc w:val="center"/>
              <w:rPr>
                <w:color w:val="000000"/>
              </w:rPr>
            </w:pPr>
            <w:r>
              <w:rPr>
                <w:color w:val="000000"/>
              </w:rPr>
              <w:t>2235846,4</w:t>
            </w:r>
          </w:p>
        </w:tc>
      </w:tr>
      <w:tr w:rsidR="00D01A27" w:rsidRPr="00282594">
        <w:trPr>
          <w:trHeight w:val="375"/>
        </w:trPr>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pPr>
            <w:r w:rsidRPr="006E643E">
              <w:t>электроснабжение</w:t>
            </w:r>
          </w:p>
        </w:tc>
        <w:tc>
          <w:tcPr>
            <w:tcW w:w="1547"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2,8</w:t>
            </w:r>
          </w:p>
        </w:tc>
        <w:tc>
          <w:tcPr>
            <w:tcW w:w="2620"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jc w:val="center"/>
            </w:pPr>
          </w:p>
          <w:p w:rsidR="00D01A27" w:rsidRPr="006E643E" w:rsidRDefault="00D01A27" w:rsidP="009B1D85">
            <w:pPr>
              <w:pStyle w:val="NoSpacing"/>
              <w:jc w:val="center"/>
            </w:pPr>
            <w:r w:rsidRPr="006E643E">
              <w:t>-</w:t>
            </w:r>
          </w:p>
        </w:tc>
        <w:tc>
          <w:tcPr>
            <w:tcW w:w="3617" w:type="dxa"/>
            <w:tcBorders>
              <w:top w:val="nil"/>
              <w:left w:val="nil"/>
            </w:tcBorders>
            <w:vAlign w:val="center"/>
          </w:tcPr>
          <w:p w:rsidR="00D01A27" w:rsidRDefault="00D01A27" w:rsidP="009B1D85">
            <w:pPr>
              <w:jc w:val="center"/>
              <w:rPr>
                <w:color w:val="000000"/>
              </w:rPr>
            </w:pPr>
            <w:r>
              <w:rPr>
                <w:color w:val="000000"/>
              </w:rPr>
              <w:t>40454494,08</w:t>
            </w:r>
          </w:p>
        </w:tc>
      </w:tr>
      <w:tr w:rsidR="00D01A27" w:rsidRPr="00282594">
        <w:trPr>
          <w:trHeight w:val="375"/>
        </w:trPr>
        <w:tc>
          <w:tcPr>
            <w:tcW w:w="2422" w:type="dxa"/>
            <w:tcBorders>
              <w:top w:val="single" w:sz="4" w:space="0" w:color="000000"/>
              <w:left w:val="single" w:sz="4" w:space="0" w:color="000000"/>
              <w:bottom w:val="single" w:sz="4" w:space="0" w:color="000000"/>
              <w:right w:val="single" w:sz="4" w:space="0" w:color="000000"/>
            </w:tcBorders>
          </w:tcPr>
          <w:p w:rsidR="00D01A27" w:rsidRPr="006E643E" w:rsidRDefault="00D01A27" w:rsidP="009B1D85">
            <w:pPr>
              <w:pStyle w:val="NoSpacing"/>
            </w:pPr>
            <w:r w:rsidRPr="006E643E">
              <w:t>газоснабжение</w:t>
            </w:r>
          </w:p>
        </w:tc>
        <w:tc>
          <w:tcPr>
            <w:tcW w:w="1547" w:type="dxa"/>
            <w:tcBorders>
              <w:top w:val="nil"/>
              <w:left w:val="single" w:sz="4" w:space="0" w:color="000000"/>
              <w:bottom w:val="single" w:sz="4" w:space="0" w:color="000000"/>
              <w:right w:val="single" w:sz="4" w:space="0" w:color="000000"/>
            </w:tcBorders>
          </w:tcPr>
          <w:p w:rsidR="00D01A27" w:rsidRPr="006E643E" w:rsidRDefault="00D01A27" w:rsidP="009B1D85">
            <w:pPr>
              <w:pStyle w:val="NoSpacing"/>
              <w:jc w:val="center"/>
            </w:pPr>
            <w:r w:rsidRPr="006E643E">
              <w:t>6,19</w:t>
            </w:r>
          </w:p>
        </w:tc>
        <w:tc>
          <w:tcPr>
            <w:tcW w:w="2620" w:type="dxa"/>
            <w:tcBorders>
              <w:top w:val="nil"/>
              <w:left w:val="single" w:sz="4" w:space="0" w:color="000000"/>
              <w:bottom w:val="single" w:sz="4" w:space="0" w:color="000000"/>
              <w:right w:val="single" w:sz="4" w:space="0" w:color="000000"/>
            </w:tcBorders>
          </w:tcPr>
          <w:p w:rsidR="00D01A27" w:rsidRPr="006E643E" w:rsidRDefault="00D01A27" w:rsidP="009B1D85">
            <w:pPr>
              <w:pStyle w:val="NoSpacing"/>
              <w:jc w:val="center"/>
            </w:pPr>
            <w:r w:rsidRPr="006E643E">
              <w:t>13,0</w:t>
            </w:r>
          </w:p>
        </w:tc>
        <w:tc>
          <w:tcPr>
            <w:tcW w:w="3617" w:type="dxa"/>
            <w:tcBorders>
              <w:top w:val="nil"/>
              <w:left w:val="nil"/>
            </w:tcBorders>
            <w:vAlign w:val="center"/>
          </w:tcPr>
          <w:p w:rsidR="00D01A27" w:rsidRDefault="00D01A27" w:rsidP="009B1D85">
            <w:pPr>
              <w:jc w:val="center"/>
              <w:rPr>
                <w:color w:val="000000"/>
              </w:rPr>
            </w:pPr>
            <w:r>
              <w:rPr>
                <w:color w:val="000000"/>
              </w:rPr>
              <w:t>8390137,0</w:t>
            </w:r>
          </w:p>
        </w:tc>
      </w:tr>
      <w:tr w:rsidR="00D01A27" w:rsidRPr="00282594">
        <w:trPr>
          <w:trHeight w:val="375"/>
        </w:trPr>
        <w:tc>
          <w:tcPr>
            <w:tcW w:w="6589" w:type="dxa"/>
            <w:gridSpan w:val="3"/>
            <w:vAlign w:val="center"/>
          </w:tcPr>
          <w:p w:rsidR="00D01A27" w:rsidRPr="00282594" w:rsidRDefault="00D01A27" w:rsidP="009B1D85">
            <w:pPr>
              <w:jc w:val="left"/>
              <w:rPr>
                <w:color w:val="000000"/>
              </w:rPr>
            </w:pPr>
            <w:r w:rsidRPr="00282594">
              <w:rPr>
                <w:color w:val="000000"/>
              </w:rPr>
              <w:t>ИТОГО</w:t>
            </w:r>
          </w:p>
        </w:tc>
        <w:tc>
          <w:tcPr>
            <w:tcW w:w="3617" w:type="dxa"/>
            <w:vAlign w:val="center"/>
          </w:tcPr>
          <w:p w:rsidR="00D01A27" w:rsidRPr="00282594" w:rsidRDefault="00D01A27" w:rsidP="009B1D85">
            <w:pPr>
              <w:jc w:val="center"/>
              <w:rPr>
                <w:color w:val="000000"/>
              </w:rPr>
            </w:pPr>
            <w:r w:rsidRPr="009B1D85">
              <w:rPr>
                <w:color w:val="000000"/>
              </w:rPr>
              <w:t>80147219,1</w:t>
            </w:r>
          </w:p>
        </w:tc>
      </w:tr>
    </w:tbl>
    <w:p w:rsidR="00D01A27" w:rsidRPr="009B1D85" w:rsidRDefault="00D01A27" w:rsidP="0022209E">
      <w:pPr>
        <w:spacing w:before="240"/>
        <w:ind w:firstLine="708"/>
        <w:rPr>
          <w:color w:val="000000"/>
        </w:rPr>
      </w:pPr>
      <w:r w:rsidRPr="009B1D85">
        <w:t>Общая совокупная прогнозируемая плата граждан за все потребляемые услуги в год составит:</w:t>
      </w:r>
      <w:r w:rsidRPr="009B1D85">
        <w:rPr>
          <w:color w:val="000000"/>
        </w:rPr>
        <w:t>80147,2</w:t>
      </w:r>
      <w:r w:rsidRPr="009B1D85">
        <w:t>тысяч рублей.</w:t>
      </w:r>
    </w:p>
    <w:p w:rsidR="00D01A27" w:rsidRPr="009B1D85" w:rsidRDefault="00D01A27" w:rsidP="00150177">
      <w:pPr>
        <w:ind w:firstLine="708"/>
      </w:pPr>
      <w:r w:rsidRPr="009B1D85">
        <w:t>Доля расходов на коммунальные услуги в совокупном доходе средней семьи определяется по формуле, приведенной в п. 21.3 Методических указаний и составит</w:t>
      </w:r>
    </w:p>
    <w:p w:rsidR="00D01A27" w:rsidRPr="009B1D85" w:rsidRDefault="00D01A27" w:rsidP="00150177">
      <w:pPr>
        <w:ind w:firstLine="708"/>
      </w:pPr>
      <w:r w:rsidRPr="009B1D85">
        <w:t>Д</w:t>
      </w:r>
      <w:r w:rsidRPr="009B1D85">
        <w:rPr>
          <w:vertAlign w:val="subscript"/>
        </w:rPr>
        <w:t>р</w:t>
      </w:r>
      <w:r w:rsidRPr="009B1D85">
        <w:t xml:space="preserve"> = </w:t>
      </w:r>
      <w:r w:rsidRPr="009B1D85">
        <w:rPr>
          <w:color w:val="000000"/>
        </w:rPr>
        <w:t xml:space="preserve">80147,2 </w:t>
      </w:r>
      <w:r w:rsidRPr="009B1D85">
        <w:t>руб. / (8689 чел. x 12 мес. x 29440 руб.) x 100 = 2,6 %.</w:t>
      </w:r>
    </w:p>
    <w:p w:rsidR="00D01A27" w:rsidRDefault="00D01A27" w:rsidP="00307B52">
      <w:pPr>
        <w:ind w:firstLine="708"/>
      </w:pPr>
      <w:r w:rsidRPr="009B1D85">
        <w:t>При значении доли расходов в размере 2,6 % (значение от 6,3 % до 7,2 % в соответствии с таблицей) уровень доступности для граждан прогнозируемой совокупной платы за потребляемые коммунальные услуги</w:t>
      </w:r>
      <w:r>
        <w:t xml:space="preserve"> </w:t>
      </w:r>
      <w:r w:rsidRPr="009B1D85">
        <w:t>характеризуется как «высокий».</w:t>
      </w:r>
    </w:p>
    <w:p w:rsidR="00D01A27" w:rsidRDefault="00D01A27" w:rsidP="00307B52">
      <w:pPr>
        <w:ind w:firstLine="708"/>
      </w:pPr>
      <w:r>
        <w:t>Аналогичные расчеты выполнены для всех периодов и сведены в таблицу, представленную ниже.</w:t>
      </w:r>
    </w:p>
    <w:p w:rsidR="00D01A27" w:rsidRDefault="00D01A27" w:rsidP="00F44540">
      <w:pPr>
        <w:spacing w:before="240" w:after="240"/>
        <w:ind w:firstLine="720"/>
        <w:jc w:val="center"/>
        <w:rPr>
          <w:lang w:eastAsia="en-US"/>
        </w:rPr>
      </w:pPr>
      <w:r>
        <w:t>Расчет доступности для граждан прогнозируемой совокупной платы за потребляемые коммунальные услуги</w:t>
      </w:r>
    </w:p>
    <w:tbl>
      <w:tblPr>
        <w:tblW w:w="103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6"/>
        <w:gridCol w:w="1134"/>
        <w:gridCol w:w="1134"/>
        <w:gridCol w:w="1134"/>
        <w:gridCol w:w="1134"/>
        <w:gridCol w:w="1135"/>
        <w:gridCol w:w="1418"/>
        <w:gridCol w:w="19"/>
      </w:tblGrid>
      <w:tr w:rsidR="00D01A27">
        <w:trPr>
          <w:tblHeader/>
        </w:trPr>
        <w:tc>
          <w:tcPr>
            <w:tcW w:w="3256" w:type="dxa"/>
            <w:vMerge w:val="restart"/>
            <w:vAlign w:val="center"/>
          </w:tcPr>
          <w:p w:rsidR="00D01A27" w:rsidRDefault="00D01A27" w:rsidP="006E643E">
            <w:pPr>
              <w:jc w:val="center"/>
            </w:pPr>
            <w:r w:rsidRPr="00750393">
              <w:t>Наименование показателя</w:t>
            </w:r>
          </w:p>
        </w:tc>
        <w:tc>
          <w:tcPr>
            <w:tcW w:w="7108" w:type="dxa"/>
            <w:gridSpan w:val="7"/>
            <w:vAlign w:val="center"/>
          </w:tcPr>
          <w:p w:rsidR="00D01A27" w:rsidRDefault="00D01A27" w:rsidP="006E643E">
            <w:pPr>
              <w:jc w:val="center"/>
            </w:pPr>
            <w:r>
              <w:t>Значения целевых показателей с разбивкой по годам</w:t>
            </w:r>
          </w:p>
        </w:tc>
      </w:tr>
      <w:tr w:rsidR="00D01A27">
        <w:trPr>
          <w:gridAfter w:val="1"/>
          <w:wAfter w:w="19" w:type="dxa"/>
          <w:tblHeader/>
        </w:trPr>
        <w:tc>
          <w:tcPr>
            <w:tcW w:w="3256" w:type="dxa"/>
            <w:vMerge/>
            <w:vAlign w:val="center"/>
          </w:tcPr>
          <w:p w:rsidR="00D01A27" w:rsidRPr="00750393" w:rsidRDefault="00D01A27" w:rsidP="006E643E">
            <w:pPr>
              <w:jc w:val="center"/>
            </w:pPr>
          </w:p>
        </w:tc>
        <w:tc>
          <w:tcPr>
            <w:tcW w:w="1134" w:type="dxa"/>
            <w:vAlign w:val="center"/>
          </w:tcPr>
          <w:p w:rsidR="00D01A27" w:rsidRPr="00750393" w:rsidRDefault="00D01A27" w:rsidP="006E643E">
            <w:pPr>
              <w:jc w:val="center"/>
            </w:pPr>
            <w:r>
              <w:t xml:space="preserve">2018 </w:t>
            </w:r>
          </w:p>
        </w:tc>
        <w:tc>
          <w:tcPr>
            <w:tcW w:w="1134" w:type="dxa"/>
            <w:vAlign w:val="center"/>
          </w:tcPr>
          <w:p w:rsidR="00D01A27" w:rsidRPr="00750393" w:rsidRDefault="00D01A27" w:rsidP="006E643E">
            <w:pPr>
              <w:jc w:val="center"/>
            </w:pPr>
            <w:r>
              <w:t>2019</w:t>
            </w:r>
          </w:p>
        </w:tc>
        <w:tc>
          <w:tcPr>
            <w:tcW w:w="1134" w:type="dxa"/>
            <w:vAlign w:val="center"/>
          </w:tcPr>
          <w:p w:rsidR="00D01A27" w:rsidRPr="00750393" w:rsidRDefault="00D01A27" w:rsidP="006E643E">
            <w:pPr>
              <w:jc w:val="center"/>
            </w:pPr>
            <w:r>
              <w:t>2020</w:t>
            </w:r>
          </w:p>
        </w:tc>
        <w:tc>
          <w:tcPr>
            <w:tcW w:w="1134" w:type="dxa"/>
            <w:vAlign w:val="center"/>
          </w:tcPr>
          <w:p w:rsidR="00D01A27" w:rsidRPr="00750393" w:rsidRDefault="00D01A27" w:rsidP="006E643E">
            <w:pPr>
              <w:jc w:val="center"/>
            </w:pPr>
            <w:r>
              <w:t>2021</w:t>
            </w:r>
          </w:p>
        </w:tc>
        <w:tc>
          <w:tcPr>
            <w:tcW w:w="1135" w:type="dxa"/>
            <w:vAlign w:val="center"/>
          </w:tcPr>
          <w:p w:rsidR="00D01A27" w:rsidRPr="00750393" w:rsidRDefault="00D01A27" w:rsidP="006E643E">
            <w:pPr>
              <w:jc w:val="center"/>
            </w:pPr>
            <w:r>
              <w:t>2022</w:t>
            </w:r>
          </w:p>
        </w:tc>
        <w:tc>
          <w:tcPr>
            <w:tcW w:w="1418" w:type="dxa"/>
            <w:vAlign w:val="center"/>
          </w:tcPr>
          <w:p w:rsidR="00D01A27" w:rsidRDefault="00D01A27" w:rsidP="006E643E">
            <w:pPr>
              <w:jc w:val="center"/>
            </w:pPr>
            <w:r>
              <w:t>2023-2027</w:t>
            </w:r>
          </w:p>
        </w:tc>
      </w:tr>
      <w:tr w:rsidR="00D01A27">
        <w:trPr>
          <w:gridAfter w:val="1"/>
          <w:wAfter w:w="19" w:type="dxa"/>
        </w:trPr>
        <w:tc>
          <w:tcPr>
            <w:tcW w:w="3256" w:type="dxa"/>
            <w:vAlign w:val="center"/>
          </w:tcPr>
          <w:p w:rsidR="00D01A27" w:rsidRPr="006E643E" w:rsidRDefault="00D01A27" w:rsidP="00BE107D">
            <w:pPr>
              <w:rPr>
                <w:b/>
                <w:bCs/>
              </w:rPr>
            </w:pPr>
            <w:r w:rsidRPr="006E643E">
              <w:rPr>
                <w:b/>
                <w:bCs/>
              </w:rPr>
              <w:t>Исходные данные для оценки</w:t>
            </w:r>
          </w:p>
        </w:tc>
        <w:tc>
          <w:tcPr>
            <w:tcW w:w="1134" w:type="dxa"/>
            <w:vAlign w:val="center"/>
          </w:tcPr>
          <w:p w:rsidR="00D01A27" w:rsidRPr="006E643E" w:rsidRDefault="00D01A27" w:rsidP="006E643E">
            <w:pPr>
              <w:jc w:val="center"/>
              <w:rPr>
                <w:color w:val="000000"/>
              </w:rPr>
            </w:pPr>
            <w:r w:rsidRPr="006E643E">
              <w:rPr>
                <w:color w:val="000000"/>
              </w:rPr>
              <w:t> </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 </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 </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 </w:t>
            </w:r>
          </w:p>
        </w:tc>
        <w:tc>
          <w:tcPr>
            <w:tcW w:w="1135" w:type="dxa"/>
            <w:tcBorders>
              <w:left w:val="nil"/>
            </w:tcBorders>
            <w:vAlign w:val="center"/>
          </w:tcPr>
          <w:p w:rsidR="00D01A27" w:rsidRPr="006E643E" w:rsidRDefault="00D01A27" w:rsidP="006E643E">
            <w:pPr>
              <w:jc w:val="center"/>
              <w:rPr>
                <w:color w:val="000000"/>
              </w:rPr>
            </w:pPr>
            <w:r w:rsidRPr="006E643E">
              <w:rPr>
                <w:color w:val="000000"/>
              </w:rPr>
              <w:t> </w:t>
            </w:r>
          </w:p>
        </w:tc>
        <w:tc>
          <w:tcPr>
            <w:tcW w:w="1418" w:type="dxa"/>
            <w:tcBorders>
              <w:left w:val="nil"/>
            </w:tcBorders>
            <w:vAlign w:val="center"/>
          </w:tcPr>
          <w:p w:rsidR="00D01A27" w:rsidRPr="006E643E" w:rsidRDefault="00D01A27" w:rsidP="006E643E">
            <w:pPr>
              <w:jc w:val="center"/>
              <w:rPr>
                <w:color w:val="000000"/>
              </w:rPr>
            </w:pPr>
            <w:r w:rsidRPr="006E643E">
              <w:rPr>
                <w:color w:val="000000"/>
              </w:rPr>
              <w:t> </w:t>
            </w:r>
          </w:p>
        </w:tc>
      </w:tr>
      <w:tr w:rsidR="00D01A27">
        <w:trPr>
          <w:gridAfter w:val="1"/>
          <w:wAfter w:w="19" w:type="dxa"/>
        </w:trPr>
        <w:tc>
          <w:tcPr>
            <w:tcW w:w="3256" w:type="dxa"/>
            <w:vAlign w:val="center"/>
          </w:tcPr>
          <w:p w:rsidR="00D01A27" w:rsidRDefault="00D01A27" w:rsidP="009B1D85">
            <w:r>
              <w:t>прогноз численности населения</w:t>
            </w:r>
          </w:p>
        </w:tc>
        <w:tc>
          <w:tcPr>
            <w:tcW w:w="1134" w:type="dxa"/>
            <w:vAlign w:val="center"/>
          </w:tcPr>
          <w:p w:rsidR="00D01A27" w:rsidRPr="006E643E" w:rsidRDefault="00D01A27" w:rsidP="006E643E">
            <w:pPr>
              <w:jc w:val="center"/>
              <w:rPr>
                <w:color w:val="000000"/>
              </w:rPr>
            </w:pPr>
            <w:r w:rsidRPr="006E643E">
              <w:rPr>
                <w:color w:val="000000"/>
              </w:rPr>
              <w:t>8689</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8897</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9110</w:t>
            </w:r>
          </w:p>
        </w:tc>
        <w:tc>
          <w:tcPr>
            <w:tcW w:w="1134" w:type="dxa"/>
            <w:tcBorders>
              <w:left w:val="nil"/>
            </w:tcBorders>
            <w:vAlign w:val="center"/>
          </w:tcPr>
          <w:p w:rsidR="00D01A27" w:rsidRPr="006E643E" w:rsidRDefault="00D01A27" w:rsidP="006E643E">
            <w:pPr>
              <w:jc w:val="center"/>
              <w:rPr>
                <w:color w:val="000000"/>
              </w:rPr>
            </w:pPr>
            <w:r w:rsidRPr="006E643E">
              <w:rPr>
                <w:color w:val="000000"/>
              </w:rPr>
              <w:t>9328</w:t>
            </w:r>
          </w:p>
        </w:tc>
        <w:tc>
          <w:tcPr>
            <w:tcW w:w="1135" w:type="dxa"/>
            <w:tcBorders>
              <w:left w:val="nil"/>
            </w:tcBorders>
            <w:vAlign w:val="center"/>
          </w:tcPr>
          <w:p w:rsidR="00D01A27" w:rsidRPr="006E643E" w:rsidRDefault="00D01A27" w:rsidP="006E643E">
            <w:pPr>
              <w:jc w:val="center"/>
              <w:rPr>
                <w:color w:val="000000"/>
              </w:rPr>
            </w:pPr>
            <w:r w:rsidRPr="006E643E">
              <w:rPr>
                <w:color w:val="000000"/>
              </w:rPr>
              <w:t>9549</w:t>
            </w:r>
          </w:p>
        </w:tc>
        <w:tc>
          <w:tcPr>
            <w:tcW w:w="1418" w:type="dxa"/>
            <w:tcBorders>
              <w:left w:val="nil"/>
            </w:tcBorders>
            <w:vAlign w:val="center"/>
          </w:tcPr>
          <w:p w:rsidR="00D01A27" w:rsidRPr="006E643E" w:rsidRDefault="00D01A27" w:rsidP="006E643E">
            <w:pPr>
              <w:jc w:val="center"/>
              <w:rPr>
                <w:color w:val="000000"/>
              </w:rPr>
            </w:pPr>
            <w:r w:rsidRPr="006E643E">
              <w:rPr>
                <w:color w:val="000000"/>
              </w:rPr>
              <w:t>10725</w:t>
            </w:r>
          </w:p>
        </w:tc>
      </w:tr>
      <w:tr w:rsidR="00D01A27">
        <w:trPr>
          <w:gridAfter w:val="1"/>
          <w:wAfter w:w="19" w:type="dxa"/>
        </w:trPr>
        <w:tc>
          <w:tcPr>
            <w:tcW w:w="3256" w:type="dxa"/>
            <w:vAlign w:val="center"/>
          </w:tcPr>
          <w:p w:rsidR="00D01A27" w:rsidRPr="00750393" w:rsidRDefault="00D01A27" w:rsidP="009B1D85">
            <w:r>
              <w:t>прогноз среднедушевых доходов населения</w:t>
            </w:r>
          </w:p>
        </w:tc>
        <w:tc>
          <w:tcPr>
            <w:tcW w:w="1134" w:type="dxa"/>
            <w:tcBorders>
              <w:top w:val="nil"/>
            </w:tcBorders>
            <w:vAlign w:val="center"/>
          </w:tcPr>
          <w:p w:rsidR="00D01A27" w:rsidRPr="006E643E" w:rsidRDefault="00D01A27" w:rsidP="006E643E">
            <w:pPr>
              <w:jc w:val="center"/>
              <w:rPr>
                <w:color w:val="000000"/>
              </w:rPr>
            </w:pPr>
            <w:r w:rsidRPr="006E643E">
              <w:rPr>
                <w:color w:val="000000"/>
              </w:rPr>
              <w:t>29440,3</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30029,1</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30629,7</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31242,3</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31867,1</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33461</w:t>
            </w:r>
          </w:p>
        </w:tc>
      </w:tr>
      <w:tr w:rsidR="00D01A27">
        <w:trPr>
          <w:gridAfter w:val="1"/>
          <w:wAfter w:w="19" w:type="dxa"/>
        </w:trPr>
        <w:tc>
          <w:tcPr>
            <w:tcW w:w="3256" w:type="dxa"/>
            <w:vAlign w:val="center"/>
          </w:tcPr>
          <w:p w:rsidR="00D01A27" w:rsidRPr="00750393" w:rsidRDefault="00D01A27" w:rsidP="009B1D85">
            <w:r>
              <w:t>прогноз величины прожиточного минимума</w:t>
            </w:r>
          </w:p>
        </w:tc>
        <w:tc>
          <w:tcPr>
            <w:tcW w:w="1134" w:type="dxa"/>
            <w:tcBorders>
              <w:top w:val="nil"/>
            </w:tcBorders>
            <w:vAlign w:val="center"/>
          </w:tcPr>
          <w:p w:rsidR="00D01A27" w:rsidRPr="006E643E" w:rsidRDefault="00D01A27" w:rsidP="006E643E">
            <w:pPr>
              <w:jc w:val="center"/>
              <w:rPr>
                <w:color w:val="000000"/>
              </w:rPr>
            </w:pPr>
            <w:r w:rsidRPr="006E643E">
              <w:rPr>
                <w:color w:val="000000"/>
              </w:rPr>
              <w:t>9626,76</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9819,3</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10015,7</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10216</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10420,3</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11462</w:t>
            </w:r>
          </w:p>
        </w:tc>
      </w:tr>
      <w:tr w:rsidR="00D01A27">
        <w:trPr>
          <w:gridAfter w:val="1"/>
          <w:wAfter w:w="19" w:type="dxa"/>
        </w:trPr>
        <w:tc>
          <w:tcPr>
            <w:tcW w:w="3256" w:type="dxa"/>
            <w:vAlign w:val="center"/>
          </w:tcPr>
          <w:p w:rsidR="00D01A27" w:rsidRPr="00750393" w:rsidRDefault="00D01A27" w:rsidP="009B1D85">
            <w:r>
              <w:t>прогноз населения с доходами ниже прожиточного минимума</w:t>
            </w:r>
          </w:p>
        </w:tc>
        <w:tc>
          <w:tcPr>
            <w:tcW w:w="1134" w:type="dxa"/>
            <w:tcBorders>
              <w:top w:val="nil"/>
            </w:tcBorders>
            <w:vAlign w:val="center"/>
          </w:tcPr>
          <w:p w:rsidR="00D01A27" w:rsidRPr="006E643E" w:rsidRDefault="00D01A27" w:rsidP="006E643E">
            <w:pPr>
              <w:jc w:val="center"/>
              <w:rPr>
                <w:color w:val="000000"/>
              </w:rPr>
            </w:pPr>
            <w:r w:rsidRPr="006E643E">
              <w:rPr>
                <w:color w:val="000000"/>
              </w:rPr>
              <w:t>699</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703</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706</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710</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714</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717</w:t>
            </w:r>
          </w:p>
        </w:tc>
      </w:tr>
      <w:tr w:rsidR="00D01A27">
        <w:trPr>
          <w:gridAfter w:val="1"/>
          <w:wAfter w:w="19" w:type="dxa"/>
        </w:trPr>
        <w:tc>
          <w:tcPr>
            <w:tcW w:w="3256" w:type="dxa"/>
            <w:vAlign w:val="center"/>
          </w:tcPr>
          <w:p w:rsidR="00D01A27" w:rsidRPr="006E643E" w:rsidRDefault="00D01A27" w:rsidP="009B1D85">
            <w:pPr>
              <w:rPr>
                <w:b/>
                <w:bCs/>
              </w:rPr>
            </w:pPr>
            <w:r w:rsidRPr="006E643E">
              <w:rPr>
                <w:b/>
                <w:bCs/>
              </w:rPr>
              <w:t>Критерии доступности платы за потребляемые коммунальные услуги</w:t>
            </w:r>
          </w:p>
        </w:tc>
        <w:tc>
          <w:tcPr>
            <w:tcW w:w="1134" w:type="dxa"/>
            <w:tcBorders>
              <w:top w:val="nil"/>
            </w:tcBorders>
            <w:vAlign w:val="center"/>
          </w:tcPr>
          <w:p w:rsidR="00D01A27" w:rsidRPr="006E643E" w:rsidRDefault="00D01A27" w:rsidP="006E643E">
            <w:pPr>
              <w:jc w:val="center"/>
              <w:rPr>
                <w:color w:val="000000"/>
              </w:rPr>
            </w:pPr>
            <w:r w:rsidRPr="006E643E">
              <w:rPr>
                <w:color w:val="000000"/>
              </w:rPr>
              <w:t> </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 </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 </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 </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 </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 </w:t>
            </w:r>
          </w:p>
        </w:tc>
      </w:tr>
      <w:tr w:rsidR="00D01A27">
        <w:trPr>
          <w:gridAfter w:val="1"/>
          <w:wAfter w:w="19" w:type="dxa"/>
        </w:trPr>
        <w:tc>
          <w:tcPr>
            <w:tcW w:w="3256" w:type="dxa"/>
            <w:vAlign w:val="center"/>
          </w:tcPr>
          <w:p w:rsidR="00D01A27" w:rsidRPr="00750393" w:rsidRDefault="00D01A27" w:rsidP="009B1D85">
            <w:r>
              <w:t>доля расходов на коммунальные услуги в совокупном доходе семьи</w:t>
            </w:r>
          </w:p>
        </w:tc>
        <w:tc>
          <w:tcPr>
            <w:tcW w:w="1134" w:type="dxa"/>
            <w:tcBorders>
              <w:top w:val="nil"/>
            </w:tcBorders>
            <w:vAlign w:val="center"/>
          </w:tcPr>
          <w:p w:rsidR="00D01A27" w:rsidRPr="006E643E" w:rsidRDefault="00D01A27" w:rsidP="006E643E">
            <w:pPr>
              <w:jc w:val="center"/>
              <w:rPr>
                <w:color w:val="000000"/>
              </w:rPr>
            </w:pPr>
            <w:r w:rsidRPr="006E643E">
              <w:rPr>
                <w:color w:val="000000"/>
              </w:rPr>
              <w:t>2,6</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2,7</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2,8</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2,7</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2,8</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2,8</w:t>
            </w:r>
          </w:p>
        </w:tc>
      </w:tr>
      <w:tr w:rsidR="00D01A27">
        <w:trPr>
          <w:gridAfter w:val="1"/>
          <w:wAfter w:w="19" w:type="dxa"/>
        </w:trPr>
        <w:tc>
          <w:tcPr>
            <w:tcW w:w="3256" w:type="dxa"/>
            <w:vAlign w:val="center"/>
          </w:tcPr>
          <w:p w:rsidR="00D01A27" w:rsidRPr="00750393" w:rsidRDefault="00D01A27" w:rsidP="009B1D85">
            <w:r>
              <w:t>уровень собираемости платежей за коммунальные услуги</w:t>
            </w:r>
          </w:p>
        </w:tc>
        <w:tc>
          <w:tcPr>
            <w:tcW w:w="1134" w:type="dxa"/>
            <w:tcBorders>
              <w:top w:val="nil"/>
            </w:tcBorders>
            <w:vAlign w:val="center"/>
          </w:tcPr>
          <w:p w:rsidR="00D01A27" w:rsidRPr="006E643E" w:rsidRDefault="00D01A27" w:rsidP="006E643E">
            <w:pPr>
              <w:jc w:val="center"/>
              <w:rPr>
                <w:color w:val="000000"/>
              </w:rPr>
            </w:pPr>
            <w:r w:rsidRPr="006E643E">
              <w:rPr>
                <w:color w:val="000000"/>
              </w:rPr>
              <w:t>85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85</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85</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90</w:t>
            </w:r>
          </w:p>
        </w:tc>
      </w:tr>
      <w:tr w:rsidR="00D01A27">
        <w:trPr>
          <w:gridAfter w:val="1"/>
          <w:wAfter w:w="19" w:type="dxa"/>
        </w:trPr>
        <w:tc>
          <w:tcPr>
            <w:tcW w:w="3256" w:type="dxa"/>
            <w:vAlign w:val="center"/>
          </w:tcPr>
          <w:p w:rsidR="00D01A27" w:rsidRPr="00750393" w:rsidRDefault="00D01A27" w:rsidP="009B1D85">
            <w:r>
              <w:t>доля населения с доходами ниже величины прожиточного минимума</w:t>
            </w:r>
          </w:p>
        </w:tc>
        <w:tc>
          <w:tcPr>
            <w:tcW w:w="1134" w:type="dxa"/>
            <w:tcBorders>
              <w:top w:val="nil"/>
            </w:tcBorders>
            <w:vAlign w:val="center"/>
          </w:tcPr>
          <w:p w:rsidR="00D01A27" w:rsidRPr="006E643E" w:rsidRDefault="00D01A27" w:rsidP="006E643E">
            <w:pPr>
              <w:jc w:val="center"/>
              <w:rPr>
                <w:color w:val="000000"/>
              </w:rPr>
            </w:pPr>
            <w:r w:rsidRPr="006E643E">
              <w:rPr>
                <w:color w:val="000000"/>
              </w:rPr>
              <w:t>8,05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8,09</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8,13</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8,17</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8,21</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8,25</w:t>
            </w:r>
          </w:p>
        </w:tc>
      </w:tr>
      <w:tr w:rsidR="00D01A27">
        <w:trPr>
          <w:gridAfter w:val="1"/>
          <w:wAfter w:w="19" w:type="dxa"/>
        </w:trPr>
        <w:tc>
          <w:tcPr>
            <w:tcW w:w="3256" w:type="dxa"/>
            <w:vAlign w:val="center"/>
          </w:tcPr>
          <w:p w:rsidR="00D01A27" w:rsidRPr="00750393" w:rsidRDefault="00D01A27" w:rsidP="009B1D85">
            <w:r>
              <w:t>доля получателей субсидий на оплату коммунальных услуг в общей численности населения</w:t>
            </w:r>
          </w:p>
        </w:tc>
        <w:tc>
          <w:tcPr>
            <w:tcW w:w="1134" w:type="dxa"/>
            <w:tcBorders>
              <w:top w:val="nil"/>
            </w:tcBorders>
            <w:vAlign w:val="center"/>
          </w:tcPr>
          <w:p w:rsidR="00D01A27" w:rsidRPr="006E643E" w:rsidRDefault="00D01A27" w:rsidP="006E643E">
            <w:pPr>
              <w:jc w:val="center"/>
              <w:rPr>
                <w:color w:val="000000"/>
              </w:rPr>
            </w:pPr>
            <w:r w:rsidRPr="006E643E">
              <w:rPr>
                <w:color w:val="000000"/>
              </w:rPr>
              <w:t>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5,05</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5,10</w:t>
            </w:r>
          </w:p>
        </w:tc>
        <w:tc>
          <w:tcPr>
            <w:tcW w:w="1134" w:type="dxa"/>
            <w:tcBorders>
              <w:top w:val="nil"/>
              <w:left w:val="nil"/>
            </w:tcBorders>
            <w:vAlign w:val="center"/>
          </w:tcPr>
          <w:p w:rsidR="00D01A27" w:rsidRPr="006E643E" w:rsidRDefault="00D01A27" w:rsidP="006E643E">
            <w:pPr>
              <w:jc w:val="center"/>
              <w:rPr>
                <w:color w:val="000000"/>
              </w:rPr>
            </w:pPr>
            <w:r w:rsidRPr="006E643E">
              <w:rPr>
                <w:color w:val="000000"/>
              </w:rPr>
              <w:t>5,15</w:t>
            </w:r>
          </w:p>
        </w:tc>
        <w:tc>
          <w:tcPr>
            <w:tcW w:w="1135" w:type="dxa"/>
            <w:tcBorders>
              <w:top w:val="nil"/>
              <w:left w:val="nil"/>
            </w:tcBorders>
            <w:vAlign w:val="center"/>
          </w:tcPr>
          <w:p w:rsidR="00D01A27" w:rsidRPr="006E643E" w:rsidRDefault="00D01A27" w:rsidP="006E643E">
            <w:pPr>
              <w:jc w:val="center"/>
              <w:rPr>
                <w:color w:val="000000"/>
              </w:rPr>
            </w:pPr>
            <w:r w:rsidRPr="006E643E">
              <w:rPr>
                <w:color w:val="000000"/>
              </w:rPr>
              <w:t>5,20</w:t>
            </w:r>
          </w:p>
        </w:tc>
        <w:tc>
          <w:tcPr>
            <w:tcW w:w="1418" w:type="dxa"/>
            <w:tcBorders>
              <w:top w:val="nil"/>
              <w:left w:val="nil"/>
            </w:tcBorders>
            <w:vAlign w:val="center"/>
          </w:tcPr>
          <w:p w:rsidR="00D01A27" w:rsidRPr="006E643E" w:rsidRDefault="00D01A27" w:rsidP="006E643E">
            <w:pPr>
              <w:jc w:val="center"/>
              <w:rPr>
                <w:color w:val="000000"/>
              </w:rPr>
            </w:pPr>
            <w:r w:rsidRPr="006E643E">
              <w:rPr>
                <w:color w:val="000000"/>
              </w:rPr>
              <w:t>5,46</w:t>
            </w:r>
          </w:p>
        </w:tc>
      </w:tr>
    </w:tbl>
    <w:p w:rsidR="00D01A27" w:rsidRDefault="00D01A27" w:rsidP="00C70570">
      <w:pPr>
        <w:spacing w:before="240"/>
        <w:ind w:firstLine="709"/>
      </w:pPr>
      <w:r>
        <w:t xml:space="preserve">Оценка уровня доступности совокупной платы за потребляемые коммунальные услуги: </w:t>
      </w:r>
    </w:p>
    <w:p w:rsidR="00D01A27" w:rsidRDefault="00D01A27" w:rsidP="000C032B">
      <w:pPr>
        <w:ind w:firstLine="709"/>
      </w:pPr>
      <w:r>
        <w:t>в отношении критерия «доля расходов на коммунальные услуги в совокупном доходе семьи» (значение от 6,3</w:t>
      </w:r>
      <w:r w:rsidRPr="00282594">
        <w:t xml:space="preserve"> до </w:t>
      </w:r>
      <w:r>
        <w:t>7,2%) - принимает значение с 2,7% в 2018 году до 2,8 % к 2027 году, при этом уровень доступности характеризуется как «высокий»;</w:t>
      </w:r>
    </w:p>
    <w:p w:rsidR="00D01A27" w:rsidRDefault="00D01A27" w:rsidP="00C70570">
      <w:pPr>
        <w:ind w:firstLine="708"/>
      </w:pPr>
      <w:r>
        <w:t xml:space="preserve">в отношении критерия «уровень собираемости платежей за коммунальные услуги»(значение </w:t>
      </w:r>
      <w:r w:rsidRPr="00282594">
        <w:t>от 85</w:t>
      </w:r>
      <w:r>
        <w:t>%</w:t>
      </w:r>
      <w:r w:rsidRPr="00282594">
        <w:t xml:space="preserve"> до 92</w:t>
      </w:r>
      <w:r>
        <w:t>%) - принимает значение с 85 % в 2018 году до 90% к 2027 году, при этом уровень доступности характеризуется как «доступный»;</w:t>
      </w:r>
    </w:p>
    <w:p w:rsidR="00D01A27" w:rsidRDefault="00D01A27" w:rsidP="000C032B">
      <w:pPr>
        <w:ind w:firstLine="708"/>
      </w:pPr>
      <w:r>
        <w:t xml:space="preserve">в отношении критерия «доля населения с доходами ниже величины прожиточного минимума»(значение </w:t>
      </w:r>
      <w:r w:rsidRPr="00282594">
        <w:t>от 8 до 12</w:t>
      </w:r>
      <w:r>
        <w:t>%) - принимает значение с 8,05 % в 2018 году до 8,25 % к 2027 году, при этом уровень доступности характеризуется как «доступный»;</w:t>
      </w:r>
    </w:p>
    <w:p w:rsidR="00D01A27" w:rsidRDefault="00D01A27" w:rsidP="00307B52">
      <w:pPr>
        <w:ind w:firstLine="576"/>
      </w:pPr>
      <w:r>
        <w:t>в отношении критерия «доля получателей субсидий на оплату коммунальных услуг в общей численности населения» (не более 10 %) - принимает значение с 5,0 % в 2018 году до 5,46 % к 2027 году, при этом уровень доступности характеризуется как «доступный».</w:t>
      </w:r>
    </w:p>
    <w:p w:rsidR="00D01A27" w:rsidRDefault="00D01A27" w:rsidP="00121424">
      <w:pPr>
        <w:pStyle w:val="Heading2"/>
      </w:pPr>
      <w: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D01A27" w:rsidRDefault="00D01A27" w:rsidP="00D1118A">
      <w:pPr>
        <w:ind w:firstLine="709"/>
      </w:pPr>
      <w:r>
        <w:t>Для решения проблем нуждающихся жителей области широко применяется программно-целевой подход и реализуется областная целевая программа: «Государственная программа Ленинградской области "Социальная поддержка граждан в Ленинградской области».</w:t>
      </w:r>
    </w:p>
    <w:p w:rsidR="00D01A27" w:rsidRDefault="00D01A27" w:rsidP="00D1118A">
      <w:pPr>
        <w:ind w:firstLine="709"/>
      </w:pPr>
      <w:r>
        <w:t xml:space="preserve">Важным направлением в социальной защите является адресная поддержка граждан, находящихся в трудной жизненной ситуации. </w:t>
      </w:r>
    </w:p>
    <w:p w:rsidR="00D01A27" w:rsidRDefault="00D01A27" w:rsidP="00D1118A">
      <w:pPr>
        <w:ind w:firstLine="709"/>
      </w:pPr>
      <w:r>
        <w:t>По информации Петростата ежегодно такую поддержку получают более 15 тысяч человек.</w:t>
      </w:r>
    </w:p>
    <w:p w:rsidR="00D01A27" w:rsidRDefault="00D01A27" w:rsidP="00D1118A">
      <w:pPr>
        <w:ind w:firstLine="709"/>
      </w:pPr>
    </w:p>
    <w:p w:rsidR="00D01A27" w:rsidRPr="001661A3" w:rsidRDefault="00D01A27" w:rsidP="009B1D85">
      <w:r>
        <w:rPr>
          <w:noProof/>
        </w:rPr>
        <w:pict>
          <v:shape id="Рисунок 3" o:spid="_x0000_i1028" type="#_x0000_t75" style="width:504.6pt;height:252.6pt;visibility:visible">
            <v:imagedata r:id="rId12" o:title=""/>
          </v:shape>
        </w:pict>
      </w:r>
    </w:p>
    <w:p w:rsidR="00D01A27" w:rsidRPr="001661A3" w:rsidRDefault="00D01A27" w:rsidP="00DF15B3">
      <w:pPr>
        <w:ind w:firstLine="576"/>
      </w:pPr>
      <w:r w:rsidRPr="001661A3">
        <w:t>С нормативными правовыми актами, действующими в сфере мер социальной поддержки населения Ленинградской области можно ознакомиться на сайте комитет</w:t>
      </w:r>
      <w:r>
        <w:t xml:space="preserve"> </w:t>
      </w:r>
      <w:r w:rsidRPr="001661A3">
        <w:t>по социальной защите населения Ленинградской области (http://social.lenobl.ru/)</w:t>
      </w:r>
      <w:r w:rsidRPr="001661A3">
        <w:rPr>
          <w:rStyle w:val="Hyperlink"/>
          <w:color w:val="auto"/>
          <w:u w:val="none"/>
        </w:rPr>
        <w:t xml:space="preserve"> и на официальном сайте </w:t>
      </w:r>
      <w:r w:rsidRPr="001661A3">
        <w:t>Государственной информационной системы жилищно-коммунального хозяйства (</w:t>
      </w:r>
      <w:hyperlink r:id="rId13" w:anchor="!/subsidies" w:history="1">
        <w:r w:rsidRPr="001661A3">
          <w:rPr>
            <w:rStyle w:val="Hyperlink"/>
          </w:rPr>
          <w:t>https://dom.gosuslugi.ru/#!/subsidies</w:t>
        </w:r>
      </w:hyperlink>
      <w:r w:rsidRPr="001661A3">
        <w:rPr>
          <w:rStyle w:val="Hyperlink"/>
          <w:color w:val="auto"/>
          <w:u w:val="none"/>
        </w:rPr>
        <w:t>) в разделе</w:t>
      </w:r>
      <w:r w:rsidRPr="001661A3">
        <w:t xml:space="preserve"> «</w:t>
      </w:r>
      <w:r w:rsidRPr="001661A3">
        <w:rPr>
          <w:rStyle w:val="Hyperlink"/>
          <w:color w:val="auto"/>
          <w:u w:val="none"/>
        </w:rPr>
        <w:t>Нормативные правовые акты в сфере мер социальной поддержки».</w:t>
      </w:r>
    </w:p>
    <w:p w:rsidR="00D01A27" w:rsidRDefault="00D01A27" w:rsidP="00DF15B3">
      <w:pPr>
        <w:ind w:firstLine="576"/>
      </w:pPr>
      <w:r>
        <w:t>На период подготовки Программ в администрацию не поступили сведения о расходах бюджетных средств регионального уровня на оказание мер социальной поддержки, в том числе предоставление отдельным категориям граждан Сусанинского сельского поселения субсидий на оплату жилого помещения и коммунальных услуг.</w:t>
      </w:r>
    </w:p>
    <w:p w:rsidR="00D01A27" w:rsidRDefault="00D01A27" w:rsidP="00DF15B3">
      <w:pPr>
        <w:ind w:firstLine="576"/>
      </w:pPr>
      <w:r>
        <w:t>Отсутствует информация о расходах бюджетных средств на оказание мер социальной поддержки на уровне Гатчинского муниципального района, в том числе предоставление отдельным категориям граждан субсидий на оплату жилого помещения и коммунальных услуг.</w:t>
      </w:r>
    </w:p>
    <w:p w:rsidR="00D01A27" w:rsidRDefault="00D01A27" w:rsidP="00DF15B3">
      <w:pPr>
        <w:ind w:firstLine="576"/>
      </w:pPr>
      <w:r>
        <w:t>На уровне Сусанинского сельского поселения не предусматриваются расходы бюджетных средств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D01A27" w:rsidRDefault="00D01A27" w:rsidP="00204061">
      <w:pPr>
        <w:pStyle w:val="Heading1"/>
        <w:numPr>
          <w:ilvl w:val="0"/>
          <w:numId w:val="0"/>
        </w:numPr>
        <w:ind w:left="432"/>
        <w:jc w:val="right"/>
        <w:sectPr w:rsidR="00D01A27" w:rsidSect="006F0574">
          <w:headerReference w:type="default" r:id="rId14"/>
          <w:pgSz w:w="11906" w:h="16838"/>
          <w:pgMar w:top="1134" w:right="567" w:bottom="1134" w:left="1134" w:header="567" w:footer="0" w:gutter="0"/>
          <w:cols w:space="720"/>
          <w:noEndnote/>
          <w:titlePg/>
          <w:docGrid w:linePitch="299"/>
        </w:sectPr>
      </w:pPr>
    </w:p>
    <w:p w:rsidR="00D01A27" w:rsidRPr="00B01742" w:rsidRDefault="00D01A27" w:rsidP="00204061">
      <w:pPr>
        <w:pStyle w:val="Heading1"/>
        <w:numPr>
          <w:ilvl w:val="0"/>
          <w:numId w:val="0"/>
        </w:numPr>
        <w:ind w:left="432"/>
        <w:jc w:val="right"/>
        <w:rPr>
          <w:b w:val="0"/>
          <w:bCs w:val="0"/>
        </w:rPr>
      </w:pPr>
      <w:r w:rsidRPr="00B01742">
        <w:rPr>
          <w:b w:val="0"/>
          <w:bCs w:val="0"/>
        </w:rPr>
        <w:t xml:space="preserve">Приложение 1 </w:t>
      </w:r>
    </w:p>
    <w:p w:rsidR="00D01A27" w:rsidRDefault="00D01A27" w:rsidP="00186B95">
      <w:pPr>
        <w:jc w:val="right"/>
      </w:pPr>
      <w:r w:rsidRPr="00186B95">
        <w:t>к Программе комплексного развит</w:t>
      </w:r>
      <w:r>
        <w:t xml:space="preserve">ия коммунальной </w:t>
      </w:r>
    </w:p>
    <w:p w:rsidR="00D01A27" w:rsidRDefault="00D01A27" w:rsidP="00186B95">
      <w:pPr>
        <w:jc w:val="right"/>
      </w:pPr>
      <w:r>
        <w:t xml:space="preserve">инфраструктуры </w:t>
      </w:r>
      <w:r w:rsidRPr="00186B95">
        <w:t xml:space="preserve">муниципального образования </w:t>
      </w:r>
    </w:p>
    <w:p w:rsidR="00D01A27" w:rsidRDefault="00D01A27" w:rsidP="00186B95">
      <w:pPr>
        <w:jc w:val="right"/>
      </w:pPr>
      <w:r>
        <w:t>«Сусанинское сельское поселение»</w:t>
      </w:r>
    </w:p>
    <w:p w:rsidR="00D01A27" w:rsidRDefault="00D01A27" w:rsidP="00186B95">
      <w:pPr>
        <w:jc w:val="right"/>
      </w:pPr>
      <w:r>
        <w:t>Гатчинского муниципального</w:t>
      </w:r>
      <w:r w:rsidRPr="00186B95">
        <w:t xml:space="preserve"> района </w:t>
      </w:r>
    </w:p>
    <w:p w:rsidR="00D01A27" w:rsidRDefault="00D01A27" w:rsidP="00186B95">
      <w:pPr>
        <w:jc w:val="right"/>
      </w:pPr>
      <w:r>
        <w:t>Ленинградской</w:t>
      </w:r>
      <w:r w:rsidRPr="00186B95">
        <w:t xml:space="preserve"> области на 201</w:t>
      </w:r>
      <w:r>
        <w:t>8</w:t>
      </w:r>
      <w:r w:rsidRPr="00186B95">
        <w:t>-</w:t>
      </w:r>
      <w:r>
        <w:t>2027</w:t>
      </w:r>
      <w:r w:rsidRPr="00186B95">
        <w:t xml:space="preserve"> годы</w:t>
      </w:r>
    </w:p>
    <w:p w:rsidR="00D01A27" w:rsidRPr="00186B95" w:rsidRDefault="00D01A27" w:rsidP="00186B95"/>
    <w:p w:rsidR="00D01A27" w:rsidRDefault="00D01A27" w:rsidP="00204061">
      <w:pPr>
        <w:ind w:firstLine="576"/>
        <w:jc w:val="center"/>
      </w:pPr>
      <w:r>
        <w:t>Укрупненная о</w:t>
      </w:r>
      <w:r w:rsidRPr="00896500">
        <w:t xml:space="preserve">ценка объемов и источников финансирования мероприятий (инвестиционных проектов) по проектированию, строительству, реконструкции объектов </w:t>
      </w:r>
      <w:r>
        <w:t xml:space="preserve">систем коммунальной </w:t>
      </w:r>
      <w:r w:rsidRPr="00896500">
        <w:t>инфраструктуры</w:t>
      </w:r>
    </w:p>
    <w:p w:rsidR="00D01A27" w:rsidRDefault="00D01A27" w:rsidP="00186B95">
      <w:pPr>
        <w:rPr>
          <w:rFonts w:ascii="Calibri" w:hAnsi="Calibri" w:cs="Calibri"/>
          <w:sz w:val="22"/>
          <w:szCs w:val="22"/>
          <w:lang w:eastAsia="en-US"/>
        </w:rPr>
      </w:pPr>
    </w:p>
    <w:p w:rsidR="00D01A27" w:rsidRDefault="00D01A27" w:rsidP="00186B95">
      <w:pPr>
        <w:rPr>
          <w:rFonts w:ascii="Calibri" w:hAnsi="Calibri" w:cs="Calibri"/>
          <w:sz w:val="22"/>
          <w:szCs w:val="22"/>
          <w:lang w:eastAsia="en-US"/>
        </w:rPr>
      </w:pPr>
      <w:r>
        <w:fldChar w:fldCharType="begin"/>
      </w:r>
      <w:r>
        <w:instrText xml:space="preserve"> LINK Excel.Sheet.12 "E:\\YandexDisk\\ПРОГРАММЫ КРИ\\ДЛЯ КОММУНАЛЬНОЙ\\ПКР КИ Сусанинское сп ЛО\\Приложение 1, к ПКР КИ Сусанинское сп.xlsx" "Приложение 1!R7C1:R70C12" \a \f 4 \h </w:instrText>
      </w:r>
      <w:r>
        <w:fldChar w:fldCharType="separate"/>
      </w:r>
    </w:p>
    <w:p w:rsidR="00D01A27" w:rsidRDefault="00D01A27" w:rsidP="00186B95">
      <w:pPr>
        <w:rPr>
          <w:rFonts w:ascii="Calibri" w:hAnsi="Calibri" w:cs="Calibri"/>
          <w:sz w:val="22"/>
          <w:szCs w:val="22"/>
          <w:lang w:eastAsia="en-US"/>
        </w:rPr>
      </w:pPr>
      <w:r>
        <w:fldChar w:fldCharType="end"/>
      </w:r>
      <w:r>
        <w:fldChar w:fldCharType="begin"/>
      </w:r>
      <w:r>
        <w:instrText xml:space="preserve"> LINK Excel.Sheet.12 "E:\\YandexDisk\\ПРОГРАММЫ КРИ\\ДЛЯ КОММУНАЛЬНОЙ\\ПКР КИ Сусанинское сп ЛО\\Приложение 1, к ПКР КИ Сусанинское сп.xlsx" "Приложение 1!R7C1:R71C12" \a \f 4 \h  \* MERGEFORMAT </w:instrText>
      </w:r>
      <w:r>
        <w:fldChar w:fldCharType="separate"/>
      </w:r>
    </w:p>
    <w:tbl>
      <w:tblPr>
        <w:tblW w:w="15777" w:type="dxa"/>
        <w:tblInd w:w="-106" w:type="dxa"/>
        <w:tblLook w:val="00A0"/>
      </w:tblPr>
      <w:tblGrid>
        <w:gridCol w:w="675"/>
        <w:gridCol w:w="2348"/>
        <w:gridCol w:w="1889"/>
        <w:gridCol w:w="1495"/>
        <w:gridCol w:w="965"/>
        <w:gridCol w:w="1600"/>
        <w:gridCol w:w="1091"/>
        <w:gridCol w:w="1093"/>
        <w:gridCol w:w="1096"/>
        <w:gridCol w:w="1096"/>
        <w:gridCol w:w="1096"/>
        <w:gridCol w:w="1333"/>
      </w:tblGrid>
      <w:tr w:rsidR="00D01A27" w:rsidRPr="001661A3">
        <w:trPr>
          <w:trHeight w:val="300"/>
          <w:tblHeader/>
        </w:trPr>
        <w:tc>
          <w:tcPr>
            <w:tcW w:w="675"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п/п</w:t>
            </w:r>
          </w:p>
        </w:tc>
        <w:tc>
          <w:tcPr>
            <w:tcW w:w="2348"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Мероприятие</w:t>
            </w:r>
          </w:p>
        </w:tc>
        <w:tc>
          <w:tcPr>
            <w:tcW w:w="1889"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Наименование, расположение объекта</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Технические параметры</w:t>
            </w:r>
          </w:p>
        </w:tc>
        <w:tc>
          <w:tcPr>
            <w:tcW w:w="965"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Объем</w:t>
            </w:r>
          </w:p>
        </w:tc>
        <w:tc>
          <w:tcPr>
            <w:tcW w:w="1600" w:type="dxa"/>
            <w:vMerge w:val="restart"/>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Стоимость выполнения мероприятия, тыс. руб.</w:t>
            </w:r>
          </w:p>
        </w:tc>
        <w:tc>
          <w:tcPr>
            <w:tcW w:w="6805" w:type="dxa"/>
            <w:gridSpan w:val="6"/>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Финансовые потребности на реализацию мероприятий, тыс. руб.</w:t>
            </w:r>
          </w:p>
        </w:tc>
      </w:tr>
      <w:tr w:rsidR="00D01A27" w:rsidRPr="001661A3">
        <w:trPr>
          <w:trHeight w:val="555"/>
          <w:tblHeader/>
        </w:trPr>
        <w:tc>
          <w:tcPr>
            <w:tcW w:w="675"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1889"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965"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1600" w:type="dxa"/>
            <w:vMerge/>
            <w:tcBorders>
              <w:top w:val="single" w:sz="4" w:space="0" w:color="auto"/>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2018</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2019</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2020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2021</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2022</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2023-2027</w:t>
            </w:r>
          </w:p>
        </w:tc>
      </w:tr>
      <w:tr w:rsidR="00D01A27" w:rsidRPr="001661A3">
        <w:trPr>
          <w:trHeight w:val="66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xml:space="preserve">1. </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 устанавливаемые для реализации в период действия Программы</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электроснабжения:</w:t>
            </w:r>
            <w:r w:rsidRPr="001661A3">
              <w:rPr>
                <w:color w:val="000000"/>
                <w:sz w:val="22"/>
                <w:szCs w:val="22"/>
              </w:rPr>
              <w:br/>
              <w:t>проектирование и строительство сетей электроснабжения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ВЛЭП 6-1</w:t>
            </w:r>
            <w:bookmarkStart w:id="2" w:name="_GoBack"/>
            <w:bookmarkEnd w:id="2"/>
            <w:r w:rsidRPr="001661A3">
              <w:rPr>
                <w:color w:val="000000"/>
                <w:sz w:val="22"/>
                <w:szCs w:val="22"/>
              </w:rPr>
              <w:t>0,0 кВ СИП-2</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4036,3</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4036,3</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1.2.</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газоснабжения:</w:t>
            </w:r>
            <w:r w:rsidRPr="001661A3">
              <w:rPr>
                <w:color w:val="000000"/>
                <w:sz w:val="22"/>
                <w:szCs w:val="22"/>
              </w:rPr>
              <w:br/>
              <w:t>проектирование и строительство сетей газоснабжения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ПЭ 110 мм и глубиной 2 м</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52999,0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13249,8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13249,8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13249,8</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13249,8</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1.3.</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теплоснабжения:</w:t>
            </w:r>
            <w:r w:rsidRPr="001661A3">
              <w:rPr>
                <w:color w:val="000000"/>
                <w:sz w:val="22"/>
                <w:szCs w:val="22"/>
              </w:rPr>
              <w:br/>
              <w:t>проектирование и строительство сетей теплоснабжения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ППУ 200 мм 1,6 МПа, 150 °C,</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6,5</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143642,1</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nil"/>
              <w:right w:val="nil"/>
            </w:tcBorders>
            <w:noWrap/>
            <w:vAlign w:val="bottom"/>
          </w:tcPr>
          <w:p w:rsidR="00D01A27" w:rsidRPr="001661A3" w:rsidRDefault="00D01A27" w:rsidP="001661A3">
            <w:pPr>
              <w:jc w:val="center"/>
              <w:rPr>
                <w:color w:val="000000"/>
                <w:sz w:val="22"/>
                <w:szCs w:val="22"/>
              </w:rPr>
            </w:pPr>
          </w:p>
        </w:tc>
        <w:tc>
          <w:tcPr>
            <w:tcW w:w="1096"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47880,7</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47880,7</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47880,7</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1.4.</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водоснабжения:</w:t>
            </w:r>
            <w:r w:rsidRPr="001661A3">
              <w:rPr>
                <w:color w:val="000000"/>
                <w:sz w:val="22"/>
                <w:szCs w:val="22"/>
              </w:rPr>
              <w:br/>
              <w:t xml:space="preserve">проектирование и строительство сетей водоснабжения </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ПЭ 200 мм и глубиной 2 м</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80,8</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214842,6</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53710,7</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53710,7</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53710,7</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53710,7</w:t>
            </w:r>
          </w:p>
        </w:tc>
      </w:tr>
      <w:tr w:rsidR="00D01A27" w:rsidRPr="001661A3">
        <w:trPr>
          <w:trHeight w:val="21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1.5.</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водоотведения:</w:t>
            </w:r>
            <w:r w:rsidRPr="001661A3">
              <w:rPr>
                <w:color w:val="000000"/>
                <w:sz w:val="22"/>
                <w:szCs w:val="22"/>
              </w:rPr>
              <w:br/>
              <w:t>проектирование и строительство наружных сетей хозяйственно-бытовой канализации</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ПЭ 400 мм и глубиной 3 м</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68,9</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287748,4</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71937,1</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71937,1</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71937,1</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71937,1</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 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703268,5</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138897,5</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186778,2</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186778,2</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190814,5</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19081,4</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19081,4</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52199,5</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13889,8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18677,8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18677,8</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954,1</w:t>
            </w:r>
          </w:p>
        </w:tc>
      </w:tr>
      <w:tr w:rsidR="00D01A27" w:rsidRPr="001661A3">
        <w:trPr>
          <w:trHeight w:val="6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631987,6</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125007,8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168100,4</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168100,4</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170779,0</w:t>
            </w:r>
          </w:p>
        </w:tc>
      </w:tr>
      <w:tr w:rsidR="00D01A27" w:rsidRPr="001661A3">
        <w:trPr>
          <w:trHeight w:val="435"/>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организация заключения договоров на вывоз твердых бытовых отходов</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r>
      <w:tr w:rsidR="00D01A27" w:rsidRPr="001661A3">
        <w:trPr>
          <w:trHeight w:val="39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2.2.</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бытовых отходов</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0,0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 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645"/>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направленные на повышение надежности газо-, электро-, тепло-, водоснабжения и водоотведения, и качества коммунальных ресурсов</w:t>
            </w:r>
          </w:p>
        </w:tc>
      </w:tr>
      <w:tr w:rsidR="00D01A27" w:rsidRPr="001661A3">
        <w:trPr>
          <w:trHeight w:val="24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электроснабжения</w:t>
            </w:r>
            <w:r w:rsidRPr="001661A3">
              <w:rPr>
                <w:color w:val="000000"/>
                <w:sz w:val="22"/>
                <w:szCs w:val="22"/>
              </w:rPr>
              <w:br/>
              <w:t>проведение реконструкции сетей и оборудования систем электроснабжения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объекты коммунальной инфраструктуры, расположенные на территории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11000,0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7000,0</w:t>
            </w:r>
          </w:p>
        </w:tc>
      </w:tr>
      <w:tr w:rsidR="00D01A27" w:rsidRPr="001661A3">
        <w:trPr>
          <w:trHeight w:val="24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3.2.</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теплоснабжения</w:t>
            </w:r>
            <w:r w:rsidRPr="001661A3">
              <w:rPr>
                <w:color w:val="000000"/>
                <w:sz w:val="22"/>
                <w:szCs w:val="22"/>
              </w:rPr>
              <w:br/>
              <w:t>проведение реконструкции сетей и оборудования систем теплоснабжения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объекты коммунальной инфраструктуры, расположенные на территории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75000,0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25000,0</w:t>
            </w:r>
          </w:p>
        </w:tc>
      </w:tr>
      <w:tr w:rsidR="00D01A27" w:rsidRPr="001661A3">
        <w:trPr>
          <w:trHeight w:val="24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3.3.</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водоснабжения</w:t>
            </w:r>
            <w:r w:rsidRPr="001661A3">
              <w:rPr>
                <w:color w:val="000000"/>
                <w:sz w:val="22"/>
                <w:szCs w:val="22"/>
              </w:rPr>
              <w:br/>
              <w:t>проведение реконструкции сетей и оборудования систем водоснабжения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объекты коммунальной инфраструктуры, расположенные на территории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9100,0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900,0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1200,0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7000,0</w:t>
            </w:r>
          </w:p>
        </w:tc>
      </w:tr>
      <w:tr w:rsidR="00D01A27" w:rsidRPr="001661A3">
        <w:trPr>
          <w:trHeight w:val="24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3.4.</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водоотведения</w:t>
            </w:r>
            <w:r w:rsidRPr="001661A3">
              <w:rPr>
                <w:color w:val="000000"/>
                <w:sz w:val="22"/>
                <w:szCs w:val="22"/>
              </w:rPr>
              <w:br/>
              <w:t>проведение реконструкции сетей и оборудования систем водоотведения</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объекты коммунальной инфраструктуры, расположенные на территории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8000,0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 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103100,0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900,0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28200,0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27000,0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47000,0</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10310,0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90,0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2820,0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2700,0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4700,0</w:t>
            </w:r>
          </w:p>
        </w:tc>
      </w:tr>
      <w:tr w:rsidR="00D01A27" w:rsidRPr="001661A3">
        <w:trPr>
          <w:trHeight w:val="54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92790,0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810,0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25380,0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24300,0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42300,0</w:t>
            </w:r>
          </w:p>
        </w:tc>
      </w:tr>
      <w:tr w:rsidR="00D01A27" w:rsidRPr="001661A3">
        <w:trPr>
          <w:trHeight w:val="615"/>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tc>
      </w:tr>
      <w:tr w:rsidR="00D01A27" w:rsidRPr="001661A3">
        <w:trPr>
          <w:trHeight w:val="27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электроснабжения</w:t>
            </w:r>
            <w:r w:rsidRPr="001661A3">
              <w:rPr>
                <w:color w:val="000000"/>
                <w:sz w:val="22"/>
                <w:szCs w:val="22"/>
              </w:rPr>
              <w:br/>
              <w:t>мероприятия, направленные на снижение уровня потерь электрической энергии</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r>
      <w:tr w:rsidR="00D01A27" w:rsidRPr="001661A3">
        <w:trPr>
          <w:trHeight w:val="18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4.5.</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водоснабжения</w:t>
            </w:r>
            <w:r w:rsidRPr="001661A3">
              <w:rPr>
                <w:color w:val="000000"/>
                <w:sz w:val="22"/>
                <w:szCs w:val="22"/>
              </w:rPr>
              <w:br/>
              <w:t xml:space="preserve">оснащение насосных установок частотно - регулируемыми приводами  </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1500,0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1000,0</w:t>
            </w:r>
          </w:p>
        </w:tc>
      </w:tr>
      <w:tr w:rsidR="00D01A27" w:rsidRPr="001661A3">
        <w:trPr>
          <w:trHeight w:val="18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4.6.</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водоотведения</w:t>
            </w:r>
            <w:r w:rsidRPr="001661A3">
              <w:rPr>
                <w:color w:val="000000"/>
                <w:sz w:val="22"/>
                <w:szCs w:val="22"/>
              </w:rPr>
              <w:br/>
              <w:t xml:space="preserve">оснащение насосных установок частотно - регулируемыми приводами </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1500,0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1000,0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 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2500,0</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125,0</w:t>
            </w:r>
          </w:p>
        </w:tc>
      </w:tr>
      <w:tr w:rsidR="00D01A27" w:rsidRPr="001661A3">
        <w:trPr>
          <w:trHeight w:val="6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3800,0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475,0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475,0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475,0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2375,0</w:t>
            </w:r>
          </w:p>
        </w:tc>
      </w:tr>
      <w:tr w:rsidR="00D01A27" w:rsidRPr="001661A3">
        <w:trPr>
          <w:trHeight w:val="3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направленные на улучшение экологической ситуации на территории поселения</w:t>
            </w:r>
          </w:p>
        </w:tc>
      </w:tr>
      <w:tr w:rsidR="00D01A27" w:rsidRPr="001661A3">
        <w:trPr>
          <w:trHeight w:val="18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теплоснабжения:</w:t>
            </w:r>
            <w:r w:rsidRPr="001661A3">
              <w:rPr>
                <w:color w:val="000000"/>
                <w:sz w:val="22"/>
                <w:szCs w:val="22"/>
              </w:rPr>
              <w:br/>
              <w:t>реконструкция котельных с переводом на природный газ</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70000,0</w:t>
            </w:r>
          </w:p>
        </w:tc>
      </w:tr>
      <w:tr w:rsidR="00D01A27" w:rsidRPr="001661A3">
        <w:trPr>
          <w:trHeight w:val="30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5.2.</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водоотведения:</w:t>
            </w:r>
            <w:r w:rsidRPr="001661A3">
              <w:rPr>
                <w:color w:val="000000"/>
                <w:sz w:val="22"/>
                <w:szCs w:val="22"/>
              </w:rPr>
              <w:br/>
              <w:t>проектирование и строительство ливневых канализационных очистных сооружений ливневых стоков</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35000,0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25000,0</w:t>
            </w:r>
          </w:p>
        </w:tc>
      </w:tr>
      <w:tr w:rsidR="00D01A27" w:rsidRPr="001661A3">
        <w:trPr>
          <w:trHeight w:val="27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5.3.</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мероприятия, направленные на снижения количества сточных вод, не соответствующих установленным нормативам допустимых сбросов, лимитам на сбросы</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4600,0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700,0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w:t>
            </w:r>
          </w:p>
        </w:tc>
      </w:tr>
      <w:tr w:rsidR="00D01A27" w:rsidRPr="001661A3">
        <w:trPr>
          <w:trHeight w:val="21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5.4.</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утилизации, обезвреживания и захоронения твердых бытовых отходов:</w:t>
            </w:r>
            <w:r w:rsidRPr="001661A3">
              <w:rPr>
                <w:color w:val="000000"/>
                <w:sz w:val="22"/>
                <w:szCs w:val="22"/>
              </w:rPr>
              <w:br/>
              <w:t>ликвидация несанкционированных свалок</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Славитинского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2500,0</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5.5.</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организация раздельного сбора твердых бытовых отходов</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3200,0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300,0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300,0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300,0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300,0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2000,0</w:t>
            </w:r>
          </w:p>
        </w:tc>
      </w:tr>
      <w:tr w:rsidR="00D01A27" w:rsidRPr="001661A3">
        <w:trPr>
          <w:trHeight w:val="15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5.6.</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организация сбора люминесцентных и энергосберегающих ламп, приборов, содержащих ртуть</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населенные пункты Сусанинского сельского поселения</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200,0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1000,0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 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119800,0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1700,0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103000,0</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11980,0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170,0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10300,0</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5990,0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35,0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335,0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335,0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5150,0</w:t>
            </w:r>
          </w:p>
        </w:tc>
      </w:tr>
      <w:tr w:rsidR="00D01A27" w:rsidRPr="001661A3">
        <w:trPr>
          <w:trHeight w:val="6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101830,0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595,0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5695,0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1445,0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5695,0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87550,0</w:t>
            </w:r>
          </w:p>
        </w:tc>
      </w:tr>
      <w:tr w:rsidR="00D01A27" w:rsidRPr="001661A3">
        <w:trPr>
          <w:trHeight w:val="3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w:t>
            </w:r>
          </w:p>
        </w:tc>
        <w:tc>
          <w:tcPr>
            <w:tcW w:w="15102" w:type="dxa"/>
            <w:gridSpan w:val="11"/>
            <w:tcBorders>
              <w:top w:val="single" w:sz="4" w:space="0" w:color="auto"/>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Мероприятия, предусмотренные программой в области энергосбережения и повышения энергетической эффективности поселения</w:t>
            </w:r>
          </w:p>
        </w:tc>
      </w:tr>
      <w:tr w:rsidR="00D01A27" w:rsidRPr="001661A3">
        <w:trPr>
          <w:trHeight w:val="33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6.1.</w:t>
            </w:r>
          </w:p>
        </w:tc>
        <w:tc>
          <w:tcPr>
            <w:tcW w:w="2348"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в сфере электроснабжения:</w:t>
            </w:r>
            <w:r w:rsidRPr="001661A3">
              <w:rPr>
                <w:color w:val="000000"/>
                <w:sz w:val="22"/>
                <w:szCs w:val="22"/>
              </w:rPr>
              <w:br/>
              <w:t>установка приборов учета электроэнергии</w:t>
            </w:r>
          </w:p>
        </w:tc>
        <w:tc>
          <w:tcPr>
            <w:tcW w:w="1889" w:type="dxa"/>
            <w:tcBorders>
              <w:top w:val="nil"/>
              <w:left w:val="nil"/>
              <w:bottom w:val="single" w:sz="4" w:space="0" w:color="auto"/>
              <w:right w:val="single" w:sz="4" w:space="0" w:color="auto"/>
            </w:tcBorders>
            <w:vAlign w:val="center"/>
          </w:tcPr>
          <w:p w:rsidR="00D01A27" w:rsidRPr="001661A3" w:rsidRDefault="00D01A27" w:rsidP="001661A3">
            <w:pPr>
              <w:jc w:val="left"/>
              <w:rPr>
                <w:color w:val="000000"/>
                <w:sz w:val="22"/>
                <w:szCs w:val="22"/>
              </w:rPr>
            </w:pPr>
            <w:r w:rsidRPr="001661A3">
              <w:rPr>
                <w:color w:val="000000"/>
                <w:sz w:val="22"/>
                <w:szCs w:val="22"/>
              </w:rPr>
              <w:t xml:space="preserve">индивидуальные жилые дома, многоквартирные жилые дома, бюджетные учреждения, объекты капитального строительства физических и юридическх лиц </w:t>
            </w:r>
          </w:p>
        </w:tc>
        <w:tc>
          <w:tcPr>
            <w:tcW w:w="149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965"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по проекту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500,0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color w:val="000000"/>
                <w:sz w:val="22"/>
                <w:szCs w:val="22"/>
              </w:rPr>
            </w:pPr>
            <w:r w:rsidRPr="001661A3">
              <w:rPr>
                <w:color w:val="000000"/>
                <w:sz w:val="22"/>
                <w:szCs w:val="22"/>
              </w:rPr>
              <w:t>1000,0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vAlign w:val="center"/>
          </w:tcPr>
          <w:p w:rsidR="00D01A27" w:rsidRPr="001661A3" w:rsidRDefault="00D01A27" w:rsidP="001C31BA">
            <w:pPr>
              <w:jc w:val="left"/>
              <w:rPr>
                <w:b/>
                <w:bCs/>
                <w:color w:val="000000"/>
                <w:sz w:val="22"/>
                <w:szCs w:val="22"/>
              </w:rPr>
            </w:pPr>
            <w:r w:rsidRPr="001661A3">
              <w:rPr>
                <w:b/>
                <w:bCs/>
                <w:color w:val="000000"/>
                <w:sz w:val="22"/>
                <w:szCs w:val="22"/>
              </w:rPr>
              <w:t>ИТОГО по разделу</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2500,0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1000,0</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450,0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450,0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2050,0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500,0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1000,0</w:t>
            </w:r>
          </w:p>
        </w:tc>
      </w:tr>
      <w:tr w:rsidR="00D01A27" w:rsidRPr="001661A3">
        <w:trPr>
          <w:trHeight w:val="615"/>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tcBorders>
              <w:top w:val="nil"/>
              <w:left w:val="single" w:sz="4" w:space="0" w:color="auto"/>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6697" w:type="dxa"/>
            <w:gridSpan w:val="4"/>
            <w:tcBorders>
              <w:top w:val="single" w:sz="4" w:space="0" w:color="auto"/>
              <w:left w:val="nil"/>
              <w:bottom w:val="single" w:sz="4" w:space="0" w:color="auto"/>
              <w:right w:val="single" w:sz="4" w:space="0" w:color="000000"/>
            </w:tcBorders>
            <w:vAlign w:val="center"/>
          </w:tcPr>
          <w:p w:rsidR="00D01A27" w:rsidRPr="001661A3" w:rsidRDefault="00D01A27" w:rsidP="001661A3">
            <w:pPr>
              <w:jc w:val="center"/>
              <w:rPr>
                <w:b/>
                <w:bCs/>
                <w:color w:val="000000"/>
                <w:sz w:val="22"/>
                <w:szCs w:val="22"/>
              </w:rPr>
            </w:pPr>
            <w:r w:rsidRPr="001661A3">
              <w:rPr>
                <w:b/>
                <w:bCs/>
                <w:color w:val="000000"/>
                <w:sz w:val="22"/>
                <w:szCs w:val="22"/>
              </w:rPr>
              <w:t>ВСЕГО</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r>
      <w:tr w:rsidR="00D01A27" w:rsidRPr="001661A3">
        <w:trPr>
          <w:trHeight w:val="300"/>
        </w:trPr>
        <w:tc>
          <w:tcPr>
            <w:tcW w:w="675"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 </w:t>
            </w:r>
          </w:p>
        </w:tc>
        <w:tc>
          <w:tcPr>
            <w:tcW w:w="2348" w:type="dxa"/>
            <w:vMerge w:val="restart"/>
            <w:tcBorders>
              <w:top w:val="nil"/>
              <w:left w:val="single" w:sz="4" w:space="0" w:color="auto"/>
              <w:bottom w:val="single" w:sz="4" w:space="0" w:color="000000"/>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В том числе по источникам</w:t>
            </w: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Федеральный бюджет</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0,0</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Ленинградской области</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31511,4</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550,0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170,0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670,0</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29381,4</w:t>
            </w:r>
          </w:p>
        </w:tc>
      </w:tr>
      <w:tr w:rsidR="00D01A27" w:rsidRPr="001661A3">
        <w:trPr>
          <w:trHeight w:val="300"/>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Бюджет поселения</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70749,5</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35,0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215,0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14249,8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22082,8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22237,8</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11929,1</w:t>
            </w:r>
          </w:p>
        </w:tc>
      </w:tr>
      <w:tr w:rsidR="00D01A27" w:rsidRPr="001661A3">
        <w:trPr>
          <w:trHeight w:val="615"/>
        </w:trPr>
        <w:tc>
          <w:tcPr>
            <w:tcW w:w="675"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2348" w:type="dxa"/>
            <w:vMerge/>
            <w:tcBorders>
              <w:top w:val="nil"/>
              <w:left w:val="single" w:sz="4" w:space="0" w:color="auto"/>
              <w:bottom w:val="single" w:sz="4" w:space="0" w:color="000000"/>
              <w:right w:val="single" w:sz="4" w:space="0" w:color="auto"/>
            </w:tcBorders>
            <w:vAlign w:val="center"/>
          </w:tcPr>
          <w:p w:rsidR="00D01A27" w:rsidRPr="001661A3" w:rsidRDefault="00D01A27" w:rsidP="001661A3">
            <w:pPr>
              <w:jc w:val="left"/>
              <w:rPr>
                <w:b/>
                <w:bCs/>
                <w:color w:val="000000"/>
                <w:sz w:val="22"/>
                <w:szCs w:val="22"/>
              </w:rPr>
            </w:pPr>
          </w:p>
        </w:tc>
        <w:tc>
          <w:tcPr>
            <w:tcW w:w="4349" w:type="dxa"/>
            <w:gridSpan w:val="3"/>
            <w:tcBorders>
              <w:top w:val="single" w:sz="4" w:space="0" w:color="auto"/>
              <w:left w:val="nil"/>
              <w:bottom w:val="single" w:sz="4" w:space="0" w:color="auto"/>
              <w:right w:val="single" w:sz="4" w:space="0" w:color="000000"/>
            </w:tcBorders>
            <w:vAlign w:val="center"/>
          </w:tcPr>
          <w:p w:rsidR="00D01A27" w:rsidRPr="001661A3" w:rsidRDefault="00D01A27" w:rsidP="001661A3">
            <w:pPr>
              <w:jc w:val="left"/>
              <w:rPr>
                <w:b/>
                <w:bCs/>
                <w:color w:val="000000"/>
                <w:sz w:val="22"/>
                <w:szCs w:val="22"/>
              </w:rPr>
            </w:pPr>
            <w:r w:rsidRPr="001661A3">
              <w:rPr>
                <w:b/>
                <w:bCs/>
                <w:color w:val="000000"/>
                <w:sz w:val="22"/>
                <w:szCs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830407,6</w:t>
            </w:r>
          </w:p>
        </w:tc>
        <w:tc>
          <w:tcPr>
            <w:tcW w:w="1091"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595,0</w:t>
            </w:r>
          </w:p>
        </w:tc>
        <w:tc>
          <w:tcPr>
            <w:tcW w:w="109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2135,0</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131177,8</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194925,4</w:t>
            </w:r>
          </w:p>
        </w:tc>
        <w:tc>
          <w:tcPr>
            <w:tcW w:w="1096"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198570,4</w:t>
            </w:r>
          </w:p>
        </w:tc>
        <w:tc>
          <w:tcPr>
            <w:tcW w:w="1333" w:type="dxa"/>
            <w:tcBorders>
              <w:top w:val="nil"/>
              <w:left w:val="nil"/>
              <w:bottom w:val="single" w:sz="4" w:space="0" w:color="auto"/>
              <w:right w:val="single" w:sz="4" w:space="0" w:color="auto"/>
            </w:tcBorders>
            <w:vAlign w:val="center"/>
          </w:tcPr>
          <w:p w:rsidR="00D01A27" w:rsidRPr="001661A3" w:rsidRDefault="00D01A27" w:rsidP="001661A3">
            <w:pPr>
              <w:jc w:val="center"/>
              <w:rPr>
                <w:b/>
                <w:bCs/>
                <w:color w:val="000000"/>
                <w:sz w:val="22"/>
                <w:szCs w:val="22"/>
              </w:rPr>
            </w:pPr>
            <w:r w:rsidRPr="001661A3">
              <w:rPr>
                <w:b/>
                <w:bCs/>
                <w:color w:val="000000"/>
                <w:sz w:val="22"/>
                <w:szCs w:val="22"/>
              </w:rPr>
              <w:t>303004,0</w:t>
            </w:r>
          </w:p>
        </w:tc>
      </w:tr>
      <w:tr w:rsidR="00D01A27" w:rsidRPr="001661A3">
        <w:trPr>
          <w:trHeight w:val="300"/>
        </w:trPr>
        <w:tc>
          <w:tcPr>
            <w:tcW w:w="7372" w:type="dxa"/>
            <w:gridSpan w:val="5"/>
            <w:tcBorders>
              <w:top w:val="nil"/>
              <w:left w:val="single" w:sz="4" w:space="0" w:color="auto"/>
              <w:bottom w:val="single" w:sz="4" w:space="0" w:color="auto"/>
              <w:right w:val="single" w:sz="4" w:space="0" w:color="000000"/>
            </w:tcBorders>
            <w:noWrap/>
            <w:vAlign w:val="bottom"/>
          </w:tcPr>
          <w:p w:rsidR="00D01A27" w:rsidRPr="001661A3" w:rsidRDefault="00D01A27" w:rsidP="001C31BA">
            <w:pPr>
              <w:jc w:val="left"/>
              <w:rPr>
                <w:b/>
                <w:bCs/>
                <w:color w:val="000000"/>
                <w:sz w:val="22"/>
                <w:szCs w:val="22"/>
              </w:rPr>
            </w:pPr>
            <w:r w:rsidRPr="001661A3">
              <w:rPr>
                <w:b/>
                <w:bCs/>
                <w:color w:val="000000"/>
                <w:sz w:val="22"/>
                <w:szCs w:val="22"/>
              </w:rPr>
              <w:t>ВСЕГО по Программе</w:t>
            </w:r>
          </w:p>
        </w:tc>
        <w:tc>
          <w:tcPr>
            <w:tcW w:w="1600"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932668,5</w:t>
            </w:r>
          </w:p>
        </w:tc>
        <w:tc>
          <w:tcPr>
            <w:tcW w:w="1091"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700,0</w:t>
            </w:r>
          </w:p>
        </w:tc>
        <w:tc>
          <w:tcPr>
            <w:tcW w:w="1093"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2900,0</w:t>
            </w:r>
          </w:p>
        </w:tc>
        <w:tc>
          <w:tcPr>
            <w:tcW w:w="1096"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146097,5</w:t>
            </w:r>
          </w:p>
        </w:tc>
        <w:tc>
          <w:tcPr>
            <w:tcW w:w="1096"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217178,2</w:t>
            </w:r>
          </w:p>
        </w:tc>
        <w:tc>
          <w:tcPr>
            <w:tcW w:w="1096"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221478,2</w:t>
            </w:r>
          </w:p>
        </w:tc>
        <w:tc>
          <w:tcPr>
            <w:tcW w:w="1333" w:type="dxa"/>
            <w:tcBorders>
              <w:top w:val="nil"/>
              <w:left w:val="nil"/>
              <w:bottom w:val="single" w:sz="4" w:space="0" w:color="auto"/>
              <w:right w:val="single" w:sz="4" w:space="0" w:color="auto"/>
            </w:tcBorders>
            <w:noWrap/>
            <w:vAlign w:val="center"/>
          </w:tcPr>
          <w:p w:rsidR="00D01A27" w:rsidRPr="001661A3" w:rsidRDefault="00D01A27" w:rsidP="001661A3">
            <w:pPr>
              <w:jc w:val="center"/>
              <w:rPr>
                <w:b/>
                <w:bCs/>
                <w:color w:val="000000"/>
                <w:sz w:val="22"/>
                <w:szCs w:val="22"/>
              </w:rPr>
            </w:pPr>
            <w:r w:rsidRPr="001661A3">
              <w:rPr>
                <w:b/>
                <w:bCs/>
                <w:color w:val="000000"/>
                <w:sz w:val="22"/>
                <w:szCs w:val="22"/>
              </w:rPr>
              <w:t>344314,5</w:t>
            </w:r>
          </w:p>
        </w:tc>
      </w:tr>
    </w:tbl>
    <w:p w:rsidR="00D01A27" w:rsidRDefault="00D01A27" w:rsidP="00186B95">
      <w:r>
        <w:fldChar w:fldCharType="end"/>
      </w:r>
    </w:p>
    <w:sectPr w:rsidR="00D01A27" w:rsidSect="00B01742">
      <w:pgSz w:w="16838" w:h="11906" w:orient="landscape"/>
      <w:pgMar w:top="567" w:right="567" w:bottom="567" w:left="567"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A27" w:rsidRDefault="00D01A27" w:rsidP="00435D25">
      <w:r>
        <w:separator/>
      </w:r>
    </w:p>
  </w:endnote>
  <w:endnote w:type="continuationSeparator" w:id="1">
    <w:p w:rsidR="00D01A27" w:rsidRDefault="00D01A27" w:rsidP="00435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A27" w:rsidRDefault="00D01A27" w:rsidP="00435D25">
      <w:r>
        <w:separator/>
      </w:r>
    </w:p>
  </w:footnote>
  <w:footnote w:type="continuationSeparator" w:id="1">
    <w:p w:rsidR="00D01A27" w:rsidRDefault="00D01A27" w:rsidP="00435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27" w:rsidRDefault="00D01A27">
    <w:pPr>
      <w:pStyle w:val="Header"/>
      <w:jc w:val="center"/>
    </w:pPr>
    <w:fldSimple w:instr="PAGE   \* MERGEFORMAT">
      <w:r>
        <w:rPr>
          <w:noProof/>
        </w:rPr>
        <w:t>2</w:t>
      </w:r>
    </w:fldSimple>
  </w:p>
  <w:p w:rsidR="00D01A27" w:rsidRDefault="00D01A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0A5"/>
    <w:multiLevelType w:val="hybridMultilevel"/>
    <w:tmpl w:val="C4CC48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506500"/>
    <w:multiLevelType w:val="hybridMultilevel"/>
    <w:tmpl w:val="C4CC48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B92710"/>
    <w:multiLevelType w:val="hybridMultilevel"/>
    <w:tmpl w:val="C4CC48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102D0C"/>
    <w:multiLevelType w:val="hybridMultilevel"/>
    <w:tmpl w:val="C6647758"/>
    <w:lvl w:ilvl="0" w:tplc="A9884956">
      <w:start w:val="1"/>
      <w:numFmt w:val="decimal"/>
      <w:lvlText w:val="%1."/>
      <w:lvlJc w:val="center"/>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C382388"/>
    <w:multiLevelType w:val="hybridMultilevel"/>
    <w:tmpl w:val="B1FC7C22"/>
    <w:lvl w:ilvl="0" w:tplc="A9884956">
      <w:start w:val="1"/>
      <w:numFmt w:val="decimal"/>
      <w:lvlText w:val="%1."/>
      <w:lvlJc w:val="center"/>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1803C42"/>
    <w:multiLevelType w:val="hybridMultilevel"/>
    <w:tmpl w:val="E1C26F38"/>
    <w:lvl w:ilvl="0" w:tplc="A988495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207A5C"/>
    <w:multiLevelType w:val="hybridMultilevel"/>
    <w:tmpl w:val="53F8B3CE"/>
    <w:lvl w:ilvl="0" w:tplc="0952D29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A5571E5"/>
    <w:multiLevelType w:val="hybridMultilevel"/>
    <w:tmpl w:val="554CD53C"/>
    <w:lvl w:ilvl="0" w:tplc="A988495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C627F7"/>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4FB63013"/>
    <w:multiLevelType w:val="hybridMultilevel"/>
    <w:tmpl w:val="E1C26F38"/>
    <w:lvl w:ilvl="0" w:tplc="A988495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534B05"/>
    <w:multiLevelType w:val="hybridMultilevel"/>
    <w:tmpl w:val="C4CC48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B397661"/>
    <w:multiLevelType w:val="hybridMultilevel"/>
    <w:tmpl w:val="53F8B3CE"/>
    <w:lvl w:ilvl="0" w:tplc="0952D292">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5D5F3C93"/>
    <w:multiLevelType w:val="hybridMultilevel"/>
    <w:tmpl w:val="C980D69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8"/>
  </w:num>
  <w:num w:numId="4">
    <w:abstractNumId w:val="0"/>
  </w:num>
  <w:num w:numId="5">
    <w:abstractNumId w:val="10"/>
  </w:num>
  <w:num w:numId="6">
    <w:abstractNumId w:val="3"/>
  </w:num>
  <w:num w:numId="7">
    <w:abstractNumId w:val="4"/>
  </w:num>
  <w:num w:numId="8">
    <w:abstractNumId w:val="8"/>
  </w:num>
  <w:num w:numId="9">
    <w:abstractNumId w:val="7"/>
  </w:num>
  <w:num w:numId="10">
    <w:abstractNumId w:val="5"/>
  </w:num>
  <w:num w:numId="11">
    <w:abstractNumId w:val="9"/>
  </w:num>
  <w:num w:numId="12">
    <w:abstractNumId w:val="8"/>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8"/>
  </w:num>
  <w:num w:numId="21">
    <w:abstractNumId w:val="8"/>
  </w:num>
  <w:num w:numId="22">
    <w:abstractNumId w:val="8"/>
  </w:num>
  <w:num w:numId="23">
    <w:abstractNumId w:val="12"/>
  </w:num>
  <w:num w:numId="24">
    <w:abstractNumId w:val="8"/>
  </w:num>
  <w:num w:numId="25">
    <w:abstractNumId w:val="8"/>
  </w:num>
  <w:num w:numId="26">
    <w:abstractNumId w:val="8"/>
  </w:num>
  <w:num w:numId="27">
    <w:abstractNumId w:val="8"/>
  </w:num>
  <w:num w:numId="28">
    <w:abstractNumId w:val="8"/>
  </w:num>
  <w:num w:numId="29">
    <w:abstractNumId w:val="8"/>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E75"/>
    <w:rsid w:val="00002A73"/>
    <w:rsid w:val="000040D0"/>
    <w:rsid w:val="00005BFC"/>
    <w:rsid w:val="000066BA"/>
    <w:rsid w:val="00007724"/>
    <w:rsid w:val="00007D30"/>
    <w:rsid w:val="00010A91"/>
    <w:rsid w:val="00011329"/>
    <w:rsid w:val="00015F1E"/>
    <w:rsid w:val="000225F9"/>
    <w:rsid w:val="00023784"/>
    <w:rsid w:val="00025C32"/>
    <w:rsid w:val="00027172"/>
    <w:rsid w:val="00030644"/>
    <w:rsid w:val="00031EDE"/>
    <w:rsid w:val="00031FB2"/>
    <w:rsid w:val="00032961"/>
    <w:rsid w:val="00037692"/>
    <w:rsid w:val="00047742"/>
    <w:rsid w:val="0005166C"/>
    <w:rsid w:val="000526ED"/>
    <w:rsid w:val="00052F75"/>
    <w:rsid w:val="000604A1"/>
    <w:rsid w:val="000619ED"/>
    <w:rsid w:val="00063488"/>
    <w:rsid w:val="00065179"/>
    <w:rsid w:val="00065814"/>
    <w:rsid w:val="00065EAD"/>
    <w:rsid w:val="0006789D"/>
    <w:rsid w:val="00067ED7"/>
    <w:rsid w:val="000703F9"/>
    <w:rsid w:val="00070A01"/>
    <w:rsid w:val="0007176A"/>
    <w:rsid w:val="00071D29"/>
    <w:rsid w:val="0007551F"/>
    <w:rsid w:val="00081222"/>
    <w:rsid w:val="0008216C"/>
    <w:rsid w:val="00083FAA"/>
    <w:rsid w:val="000859F7"/>
    <w:rsid w:val="00091DE4"/>
    <w:rsid w:val="000938BB"/>
    <w:rsid w:val="00095B19"/>
    <w:rsid w:val="00095C65"/>
    <w:rsid w:val="00095E9C"/>
    <w:rsid w:val="000A2E07"/>
    <w:rsid w:val="000A382A"/>
    <w:rsid w:val="000A6E34"/>
    <w:rsid w:val="000B0840"/>
    <w:rsid w:val="000B2D21"/>
    <w:rsid w:val="000B51BD"/>
    <w:rsid w:val="000B5A9C"/>
    <w:rsid w:val="000C0166"/>
    <w:rsid w:val="000C032B"/>
    <w:rsid w:val="000C0ABB"/>
    <w:rsid w:val="000C1F29"/>
    <w:rsid w:val="000C6186"/>
    <w:rsid w:val="000D2E1B"/>
    <w:rsid w:val="000D31F9"/>
    <w:rsid w:val="000D4357"/>
    <w:rsid w:val="000D7E68"/>
    <w:rsid w:val="000E0DF8"/>
    <w:rsid w:val="000E2DC1"/>
    <w:rsid w:val="000E3F0A"/>
    <w:rsid w:val="000E60C9"/>
    <w:rsid w:val="000F141E"/>
    <w:rsid w:val="0010435B"/>
    <w:rsid w:val="00113245"/>
    <w:rsid w:val="00115E92"/>
    <w:rsid w:val="001176FE"/>
    <w:rsid w:val="00117E8C"/>
    <w:rsid w:val="00120DFB"/>
    <w:rsid w:val="00121424"/>
    <w:rsid w:val="0012262F"/>
    <w:rsid w:val="00126D99"/>
    <w:rsid w:val="00131AA9"/>
    <w:rsid w:val="001355B4"/>
    <w:rsid w:val="00136B7C"/>
    <w:rsid w:val="001412CF"/>
    <w:rsid w:val="00141F45"/>
    <w:rsid w:val="00143350"/>
    <w:rsid w:val="001437BC"/>
    <w:rsid w:val="00143D3D"/>
    <w:rsid w:val="00143FD1"/>
    <w:rsid w:val="00147CF8"/>
    <w:rsid w:val="00150177"/>
    <w:rsid w:val="00151EDC"/>
    <w:rsid w:val="0015412B"/>
    <w:rsid w:val="00154444"/>
    <w:rsid w:val="001554FC"/>
    <w:rsid w:val="001601F2"/>
    <w:rsid w:val="001614F6"/>
    <w:rsid w:val="00165A19"/>
    <w:rsid w:val="001661A3"/>
    <w:rsid w:val="00176E67"/>
    <w:rsid w:val="001773E7"/>
    <w:rsid w:val="00181A31"/>
    <w:rsid w:val="00185B5F"/>
    <w:rsid w:val="00186B95"/>
    <w:rsid w:val="0019762A"/>
    <w:rsid w:val="001A0FE1"/>
    <w:rsid w:val="001A1F4A"/>
    <w:rsid w:val="001A3FEC"/>
    <w:rsid w:val="001A5A51"/>
    <w:rsid w:val="001A5D9A"/>
    <w:rsid w:val="001B3CF8"/>
    <w:rsid w:val="001B61F4"/>
    <w:rsid w:val="001C31BA"/>
    <w:rsid w:val="001C343C"/>
    <w:rsid w:val="001C6979"/>
    <w:rsid w:val="001C6CF7"/>
    <w:rsid w:val="001D139F"/>
    <w:rsid w:val="001D3260"/>
    <w:rsid w:val="001D3FBB"/>
    <w:rsid w:val="001D576F"/>
    <w:rsid w:val="001D6628"/>
    <w:rsid w:val="001E261C"/>
    <w:rsid w:val="001E73F7"/>
    <w:rsid w:val="001E7BBE"/>
    <w:rsid w:val="001F3B0C"/>
    <w:rsid w:val="00200578"/>
    <w:rsid w:val="00200D40"/>
    <w:rsid w:val="00204061"/>
    <w:rsid w:val="002066AE"/>
    <w:rsid w:val="00211B97"/>
    <w:rsid w:val="00211CA0"/>
    <w:rsid w:val="00212CDE"/>
    <w:rsid w:val="00220A7A"/>
    <w:rsid w:val="0022209E"/>
    <w:rsid w:val="0022247B"/>
    <w:rsid w:val="00223607"/>
    <w:rsid w:val="00225924"/>
    <w:rsid w:val="002266A9"/>
    <w:rsid w:val="00230088"/>
    <w:rsid w:val="0023062C"/>
    <w:rsid w:val="00230C60"/>
    <w:rsid w:val="00237E54"/>
    <w:rsid w:val="00241784"/>
    <w:rsid w:val="0024178D"/>
    <w:rsid w:val="002432C7"/>
    <w:rsid w:val="00243EFB"/>
    <w:rsid w:val="00244333"/>
    <w:rsid w:val="002454CA"/>
    <w:rsid w:val="00245922"/>
    <w:rsid w:val="00245D0A"/>
    <w:rsid w:val="0024664B"/>
    <w:rsid w:val="00246C62"/>
    <w:rsid w:val="00251360"/>
    <w:rsid w:val="00252CFC"/>
    <w:rsid w:val="0025455D"/>
    <w:rsid w:val="002609F9"/>
    <w:rsid w:val="002638B1"/>
    <w:rsid w:val="00265228"/>
    <w:rsid w:val="00266102"/>
    <w:rsid w:val="00267454"/>
    <w:rsid w:val="00267B2C"/>
    <w:rsid w:val="00271336"/>
    <w:rsid w:val="00272C8F"/>
    <w:rsid w:val="00274AD5"/>
    <w:rsid w:val="00274C08"/>
    <w:rsid w:val="00276820"/>
    <w:rsid w:val="00277F38"/>
    <w:rsid w:val="00281A7F"/>
    <w:rsid w:val="00282594"/>
    <w:rsid w:val="00283A94"/>
    <w:rsid w:val="00284370"/>
    <w:rsid w:val="002864CA"/>
    <w:rsid w:val="0028732F"/>
    <w:rsid w:val="00290267"/>
    <w:rsid w:val="00291656"/>
    <w:rsid w:val="00293267"/>
    <w:rsid w:val="0029480D"/>
    <w:rsid w:val="002A2A7B"/>
    <w:rsid w:val="002A53A3"/>
    <w:rsid w:val="002A6DDC"/>
    <w:rsid w:val="002A71BE"/>
    <w:rsid w:val="002B18CC"/>
    <w:rsid w:val="002B22FF"/>
    <w:rsid w:val="002B46A7"/>
    <w:rsid w:val="002B52E5"/>
    <w:rsid w:val="002B64BC"/>
    <w:rsid w:val="002C0528"/>
    <w:rsid w:val="002C4786"/>
    <w:rsid w:val="002C6899"/>
    <w:rsid w:val="002C7BB6"/>
    <w:rsid w:val="002D0067"/>
    <w:rsid w:val="002D37E6"/>
    <w:rsid w:val="002D59C8"/>
    <w:rsid w:val="002D7F9F"/>
    <w:rsid w:val="002E06F2"/>
    <w:rsid w:val="002E17BD"/>
    <w:rsid w:val="002E2DA6"/>
    <w:rsid w:val="002E4AFD"/>
    <w:rsid w:val="002E7312"/>
    <w:rsid w:val="002F5D20"/>
    <w:rsid w:val="00300CDD"/>
    <w:rsid w:val="003056CE"/>
    <w:rsid w:val="00306181"/>
    <w:rsid w:val="00306299"/>
    <w:rsid w:val="00307AB4"/>
    <w:rsid w:val="00307B52"/>
    <w:rsid w:val="00315DF8"/>
    <w:rsid w:val="00316786"/>
    <w:rsid w:val="00317688"/>
    <w:rsid w:val="00320108"/>
    <w:rsid w:val="00321FD5"/>
    <w:rsid w:val="00324023"/>
    <w:rsid w:val="003240BA"/>
    <w:rsid w:val="003242B2"/>
    <w:rsid w:val="003244A8"/>
    <w:rsid w:val="00325BB3"/>
    <w:rsid w:val="00325D0D"/>
    <w:rsid w:val="003271C4"/>
    <w:rsid w:val="00337EB7"/>
    <w:rsid w:val="003446C3"/>
    <w:rsid w:val="00344DA8"/>
    <w:rsid w:val="00350365"/>
    <w:rsid w:val="00350E73"/>
    <w:rsid w:val="00353044"/>
    <w:rsid w:val="003534A8"/>
    <w:rsid w:val="003607A2"/>
    <w:rsid w:val="00360BFA"/>
    <w:rsid w:val="00363DB4"/>
    <w:rsid w:val="00363EFC"/>
    <w:rsid w:val="003646BC"/>
    <w:rsid w:val="00366819"/>
    <w:rsid w:val="0037290B"/>
    <w:rsid w:val="00374867"/>
    <w:rsid w:val="003761FB"/>
    <w:rsid w:val="003766BD"/>
    <w:rsid w:val="00380381"/>
    <w:rsid w:val="0038375B"/>
    <w:rsid w:val="00384758"/>
    <w:rsid w:val="0038479F"/>
    <w:rsid w:val="00384FC1"/>
    <w:rsid w:val="0038524E"/>
    <w:rsid w:val="0038748B"/>
    <w:rsid w:val="0039066D"/>
    <w:rsid w:val="00394AED"/>
    <w:rsid w:val="00394B88"/>
    <w:rsid w:val="00396026"/>
    <w:rsid w:val="003A1ABA"/>
    <w:rsid w:val="003A2B73"/>
    <w:rsid w:val="003A63DF"/>
    <w:rsid w:val="003B40C4"/>
    <w:rsid w:val="003B41D9"/>
    <w:rsid w:val="003B4F66"/>
    <w:rsid w:val="003B5801"/>
    <w:rsid w:val="003B5F69"/>
    <w:rsid w:val="003C5C30"/>
    <w:rsid w:val="003C726F"/>
    <w:rsid w:val="003D1EF1"/>
    <w:rsid w:val="003D343E"/>
    <w:rsid w:val="003D404F"/>
    <w:rsid w:val="003D5914"/>
    <w:rsid w:val="003D6EF1"/>
    <w:rsid w:val="003D7594"/>
    <w:rsid w:val="003E0306"/>
    <w:rsid w:val="003E6F7D"/>
    <w:rsid w:val="003F306E"/>
    <w:rsid w:val="003F5060"/>
    <w:rsid w:val="003F5F1B"/>
    <w:rsid w:val="003F7193"/>
    <w:rsid w:val="003F7CBA"/>
    <w:rsid w:val="00401AFF"/>
    <w:rsid w:val="00403342"/>
    <w:rsid w:val="00410C6F"/>
    <w:rsid w:val="00410D13"/>
    <w:rsid w:val="00412CA8"/>
    <w:rsid w:val="00412FA5"/>
    <w:rsid w:val="00415DB0"/>
    <w:rsid w:val="00421FDF"/>
    <w:rsid w:val="00423851"/>
    <w:rsid w:val="004238B2"/>
    <w:rsid w:val="00424522"/>
    <w:rsid w:val="0042591D"/>
    <w:rsid w:val="004279BC"/>
    <w:rsid w:val="00430535"/>
    <w:rsid w:val="00431C97"/>
    <w:rsid w:val="00432456"/>
    <w:rsid w:val="0043257E"/>
    <w:rsid w:val="00433166"/>
    <w:rsid w:val="00433837"/>
    <w:rsid w:val="00434CD3"/>
    <w:rsid w:val="00435D25"/>
    <w:rsid w:val="00436B94"/>
    <w:rsid w:val="004408D1"/>
    <w:rsid w:val="00440D88"/>
    <w:rsid w:val="00445BE7"/>
    <w:rsid w:val="004565B0"/>
    <w:rsid w:val="0045703C"/>
    <w:rsid w:val="00460649"/>
    <w:rsid w:val="00462FA8"/>
    <w:rsid w:val="00464E84"/>
    <w:rsid w:val="00465E9B"/>
    <w:rsid w:val="0046609B"/>
    <w:rsid w:val="00466C38"/>
    <w:rsid w:val="00467F09"/>
    <w:rsid w:val="00471777"/>
    <w:rsid w:val="00472962"/>
    <w:rsid w:val="004762A9"/>
    <w:rsid w:val="00484ED6"/>
    <w:rsid w:val="004861B4"/>
    <w:rsid w:val="00491B8A"/>
    <w:rsid w:val="00494A0A"/>
    <w:rsid w:val="00494E02"/>
    <w:rsid w:val="004951D3"/>
    <w:rsid w:val="00495BF4"/>
    <w:rsid w:val="0049631E"/>
    <w:rsid w:val="00497E1C"/>
    <w:rsid w:val="004A25C8"/>
    <w:rsid w:val="004A75FD"/>
    <w:rsid w:val="004A7D03"/>
    <w:rsid w:val="004B2AD8"/>
    <w:rsid w:val="004B35C6"/>
    <w:rsid w:val="004B5A58"/>
    <w:rsid w:val="004B625A"/>
    <w:rsid w:val="004B78D1"/>
    <w:rsid w:val="004C4714"/>
    <w:rsid w:val="004C4A7A"/>
    <w:rsid w:val="004C6AF9"/>
    <w:rsid w:val="004C796F"/>
    <w:rsid w:val="004C7C7C"/>
    <w:rsid w:val="004D15B9"/>
    <w:rsid w:val="004D2B1F"/>
    <w:rsid w:val="004D39E0"/>
    <w:rsid w:val="004D427C"/>
    <w:rsid w:val="004E0F6B"/>
    <w:rsid w:val="004E10F6"/>
    <w:rsid w:val="004E164A"/>
    <w:rsid w:val="004E22A8"/>
    <w:rsid w:val="004E3179"/>
    <w:rsid w:val="004E3BF9"/>
    <w:rsid w:val="004E65FE"/>
    <w:rsid w:val="00504665"/>
    <w:rsid w:val="00507CD9"/>
    <w:rsid w:val="00510692"/>
    <w:rsid w:val="00511F6D"/>
    <w:rsid w:val="00517CBB"/>
    <w:rsid w:val="0052009E"/>
    <w:rsid w:val="00525BA4"/>
    <w:rsid w:val="0053458F"/>
    <w:rsid w:val="00540925"/>
    <w:rsid w:val="00543C6C"/>
    <w:rsid w:val="00545464"/>
    <w:rsid w:val="005456AC"/>
    <w:rsid w:val="0054571F"/>
    <w:rsid w:val="005457FE"/>
    <w:rsid w:val="00550BCF"/>
    <w:rsid w:val="00551A14"/>
    <w:rsid w:val="00553DFE"/>
    <w:rsid w:val="00555417"/>
    <w:rsid w:val="0056267F"/>
    <w:rsid w:val="00566ECD"/>
    <w:rsid w:val="005679B9"/>
    <w:rsid w:val="005709E9"/>
    <w:rsid w:val="00571072"/>
    <w:rsid w:val="00573017"/>
    <w:rsid w:val="0057782B"/>
    <w:rsid w:val="00581248"/>
    <w:rsid w:val="005840DB"/>
    <w:rsid w:val="00591ECA"/>
    <w:rsid w:val="00592FBE"/>
    <w:rsid w:val="00593F08"/>
    <w:rsid w:val="00597150"/>
    <w:rsid w:val="00597331"/>
    <w:rsid w:val="00597EA6"/>
    <w:rsid w:val="005A2FCF"/>
    <w:rsid w:val="005A51D9"/>
    <w:rsid w:val="005A551F"/>
    <w:rsid w:val="005A5CC4"/>
    <w:rsid w:val="005A6540"/>
    <w:rsid w:val="005B6DEE"/>
    <w:rsid w:val="005C1498"/>
    <w:rsid w:val="005D18FB"/>
    <w:rsid w:val="005D2AF8"/>
    <w:rsid w:val="005D39A6"/>
    <w:rsid w:val="005D67B7"/>
    <w:rsid w:val="005E0915"/>
    <w:rsid w:val="005E0D1B"/>
    <w:rsid w:val="005E114A"/>
    <w:rsid w:val="005E169C"/>
    <w:rsid w:val="005E593A"/>
    <w:rsid w:val="005F00AC"/>
    <w:rsid w:val="005F152E"/>
    <w:rsid w:val="005F1618"/>
    <w:rsid w:val="005F3FA9"/>
    <w:rsid w:val="005F5DA5"/>
    <w:rsid w:val="005F635D"/>
    <w:rsid w:val="00603A90"/>
    <w:rsid w:val="00611005"/>
    <w:rsid w:val="00612BE3"/>
    <w:rsid w:val="00613AB9"/>
    <w:rsid w:val="00613D9A"/>
    <w:rsid w:val="00614E96"/>
    <w:rsid w:val="00621C59"/>
    <w:rsid w:val="006252A5"/>
    <w:rsid w:val="0063106F"/>
    <w:rsid w:val="00631DBF"/>
    <w:rsid w:val="0063245B"/>
    <w:rsid w:val="0063533A"/>
    <w:rsid w:val="0063665A"/>
    <w:rsid w:val="00643F91"/>
    <w:rsid w:val="0064632D"/>
    <w:rsid w:val="006474BC"/>
    <w:rsid w:val="00651A48"/>
    <w:rsid w:val="00653FB8"/>
    <w:rsid w:val="00657373"/>
    <w:rsid w:val="006619C9"/>
    <w:rsid w:val="00663A6B"/>
    <w:rsid w:val="00670382"/>
    <w:rsid w:val="00670FE5"/>
    <w:rsid w:val="006717DD"/>
    <w:rsid w:val="00671B88"/>
    <w:rsid w:val="00672437"/>
    <w:rsid w:val="0068012B"/>
    <w:rsid w:val="00680D09"/>
    <w:rsid w:val="00683884"/>
    <w:rsid w:val="00684192"/>
    <w:rsid w:val="00687CE9"/>
    <w:rsid w:val="006919AE"/>
    <w:rsid w:val="006954CC"/>
    <w:rsid w:val="006962FF"/>
    <w:rsid w:val="006A4FAA"/>
    <w:rsid w:val="006B205E"/>
    <w:rsid w:val="006B2428"/>
    <w:rsid w:val="006B2457"/>
    <w:rsid w:val="006B2A54"/>
    <w:rsid w:val="006B2B9B"/>
    <w:rsid w:val="006B4FD6"/>
    <w:rsid w:val="006B5A3F"/>
    <w:rsid w:val="006C2980"/>
    <w:rsid w:val="006C7EDA"/>
    <w:rsid w:val="006D0E89"/>
    <w:rsid w:val="006D135B"/>
    <w:rsid w:val="006D2BAA"/>
    <w:rsid w:val="006D4FE5"/>
    <w:rsid w:val="006E2956"/>
    <w:rsid w:val="006E3683"/>
    <w:rsid w:val="006E4E39"/>
    <w:rsid w:val="006E596B"/>
    <w:rsid w:val="006E643E"/>
    <w:rsid w:val="006E6D7B"/>
    <w:rsid w:val="006E7D09"/>
    <w:rsid w:val="006F0574"/>
    <w:rsid w:val="006F3DE4"/>
    <w:rsid w:val="006F3E11"/>
    <w:rsid w:val="006F5237"/>
    <w:rsid w:val="00700857"/>
    <w:rsid w:val="0070516C"/>
    <w:rsid w:val="00711E92"/>
    <w:rsid w:val="00711EBC"/>
    <w:rsid w:val="007227C0"/>
    <w:rsid w:val="00722871"/>
    <w:rsid w:val="00723C9B"/>
    <w:rsid w:val="00730AA2"/>
    <w:rsid w:val="0073278A"/>
    <w:rsid w:val="0073288E"/>
    <w:rsid w:val="007335C7"/>
    <w:rsid w:val="0073392A"/>
    <w:rsid w:val="00736A02"/>
    <w:rsid w:val="00740406"/>
    <w:rsid w:val="00745875"/>
    <w:rsid w:val="00747489"/>
    <w:rsid w:val="00747D70"/>
    <w:rsid w:val="00750393"/>
    <w:rsid w:val="00753E7F"/>
    <w:rsid w:val="00753F57"/>
    <w:rsid w:val="0076194B"/>
    <w:rsid w:val="00762220"/>
    <w:rsid w:val="007702AE"/>
    <w:rsid w:val="00771191"/>
    <w:rsid w:val="007748BD"/>
    <w:rsid w:val="00777522"/>
    <w:rsid w:val="00777544"/>
    <w:rsid w:val="00777B18"/>
    <w:rsid w:val="00784EF6"/>
    <w:rsid w:val="007867BA"/>
    <w:rsid w:val="00786F34"/>
    <w:rsid w:val="007910D3"/>
    <w:rsid w:val="00791FD0"/>
    <w:rsid w:val="0079258A"/>
    <w:rsid w:val="0079282D"/>
    <w:rsid w:val="00793C7C"/>
    <w:rsid w:val="00794652"/>
    <w:rsid w:val="00795291"/>
    <w:rsid w:val="007966CB"/>
    <w:rsid w:val="00797CF7"/>
    <w:rsid w:val="007A5302"/>
    <w:rsid w:val="007A53C7"/>
    <w:rsid w:val="007A62DE"/>
    <w:rsid w:val="007A6789"/>
    <w:rsid w:val="007A7403"/>
    <w:rsid w:val="007B0C92"/>
    <w:rsid w:val="007B27F3"/>
    <w:rsid w:val="007B4E0E"/>
    <w:rsid w:val="007B6D81"/>
    <w:rsid w:val="007C1FC6"/>
    <w:rsid w:val="007C3791"/>
    <w:rsid w:val="007C552D"/>
    <w:rsid w:val="007C55D1"/>
    <w:rsid w:val="007C6534"/>
    <w:rsid w:val="007D0E23"/>
    <w:rsid w:val="007D25B1"/>
    <w:rsid w:val="007D4ECF"/>
    <w:rsid w:val="007E694B"/>
    <w:rsid w:val="007F0807"/>
    <w:rsid w:val="007F0B8E"/>
    <w:rsid w:val="007F0C2F"/>
    <w:rsid w:val="007F0DFF"/>
    <w:rsid w:val="007F1675"/>
    <w:rsid w:val="007F28DC"/>
    <w:rsid w:val="007F39F1"/>
    <w:rsid w:val="007F64FB"/>
    <w:rsid w:val="007F790F"/>
    <w:rsid w:val="00801299"/>
    <w:rsid w:val="00803B86"/>
    <w:rsid w:val="008044C8"/>
    <w:rsid w:val="00812DB7"/>
    <w:rsid w:val="00817138"/>
    <w:rsid w:val="0082109A"/>
    <w:rsid w:val="008217E3"/>
    <w:rsid w:val="00821E80"/>
    <w:rsid w:val="008252C0"/>
    <w:rsid w:val="008275AC"/>
    <w:rsid w:val="00827A2E"/>
    <w:rsid w:val="00833D18"/>
    <w:rsid w:val="00834EE2"/>
    <w:rsid w:val="00835E21"/>
    <w:rsid w:val="008404E1"/>
    <w:rsid w:val="008407AA"/>
    <w:rsid w:val="008417D9"/>
    <w:rsid w:val="00841E12"/>
    <w:rsid w:val="00842F9F"/>
    <w:rsid w:val="00851852"/>
    <w:rsid w:val="00851E15"/>
    <w:rsid w:val="00852CF5"/>
    <w:rsid w:val="00862F2C"/>
    <w:rsid w:val="008633D7"/>
    <w:rsid w:val="00866EB1"/>
    <w:rsid w:val="00880461"/>
    <w:rsid w:val="00885556"/>
    <w:rsid w:val="00885D87"/>
    <w:rsid w:val="00887F28"/>
    <w:rsid w:val="0089605A"/>
    <w:rsid w:val="00896500"/>
    <w:rsid w:val="00896D2D"/>
    <w:rsid w:val="00897592"/>
    <w:rsid w:val="008A5828"/>
    <w:rsid w:val="008A59C9"/>
    <w:rsid w:val="008B21C1"/>
    <w:rsid w:val="008B22A5"/>
    <w:rsid w:val="008B3814"/>
    <w:rsid w:val="008B5906"/>
    <w:rsid w:val="008C26B9"/>
    <w:rsid w:val="008C2CB4"/>
    <w:rsid w:val="008C3A57"/>
    <w:rsid w:val="008C3BB6"/>
    <w:rsid w:val="008D0058"/>
    <w:rsid w:val="008D269F"/>
    <w:rsid w:val="008D3D7A"/>
    <w:rsid w:val="008D65BE"/>
    <w:rsid w:val="008D6F54"/>
    <w:rsid w:val="008D74F9"/>
    <w:rsid w:val="008E3AF6"/>
    <w:rsid w:val="008E4876"/>
    <w:rsid w:val="008E5891"/>
    <w:rsid w:val="008E6B06"/>
    <w:rsid w:val="008F1BF8"/>
    <w:rsid w:val="008F262B"/>
    <w:rsid w:val="008F2ED3"/>
    <w:rsid w:val="008F4D95"/>
    <w:rsid w:val="008F7EDE"/>
    <w:rsid w:val="00904D5F"/>
    <w:rsid w:val="00907CA5"/>
    <w:rsid w:val="00912BB1"/>
    <w:rsid w:val="00915CBA"/>
    <w:rsid w:val="00921544"/>
    <w:rsid w:val="0092475B"/>
    <w:rsid w:val="0092650F"/>
    <w:rsid w:val="00930516"/>
    <w:rsid w:val="00932742"/>
    <w:rsid w:val="00933A9E"/>
    <w:rsid w:val="00937249"/>
    <w:rsid w:val="009372B7"/>
    <w:rsid w:val="0093739A"/>
    <w:rsid w:val="00940919"/>
    <w:rsid w:val="00941CB4"/>
    <w:rsid w:val="00943023"/>
    <w:rsid w:val="00944E75"/>
    <w:rsid w:val="00946AD1"/>
    <w:rsid w:val="00946F96"/>
    <w:rsid w:val="009475A4"/>
    <w:rsid w:val="00950DEC"/>
    <w:rsid w:val="009529D6"/>
    <w:rsid w:val="00954281"/>
    <w:rsid w:val="0095774A"/>
    <w:rsid w:val="00962793"/>
    <w:rsid w:val="009633D7"/>
    <w:rsid w:val="00963677"/>
    <w:rsid w:val="00966CB0"/>
    <w:rsid w:val="0096768E"/>
    <w:rsid w:val="009704F5"/>
    <w:rsid w:val="009728D5"/>
    <w:rsid w:val="00975A68"/>
    <w:rsid w:val="00975E1D"/>
    <w:rsid w:val="00976D67"/>
    <w:rsid w:val="009772BA"/>
    <w:rsid w:val="00977F28"/>
    <w:rsid w:val="00980D8A"/>
    <w:rsid w:val="009846AF"/>
    <w:rsid w:val="00984802"/>
    <w:rsid w:val="00991709"/>
    <w:rsid w:val="00993E0F"/>
    <w:rsid w:val="00994AE7"/>
    <w:rsid w:val="00996319"/>
    <w:rsid w:val="00997590"/>
    <w:rsid w:val="00997B6D"/>
    <w:rsid w:val="00997CE3"/>
    <w:rsid w:val="00997DC1"/>
    <w:rsid w:val="009A20C0"/>
    <w:rsid w:val="009A4E64"/>
    <w:rsid w:val="009B128B"/>
    <w:rsid w:val="009B1D85"/>
    <w:rsid w:val="009B5079"/>
    <w:rsid w:val="009B5D1C"/>
    <w:rsid w:val="009B7215"/>
    <w:rsid w:val="009C2AD8"/>
    <w:rsid w:val="009C629D"/>
    <w:rsid w:val="009C695F"/>
    <w:rsid w:val="009C6DF2"/>
    <w:rsid w:val="009D0E1F"/>
    <w:rsid w:val="009D20C9"/>
    <w:rsid w:val="009E1816"/>
    <w:rsid w:val="009E1C1A"/>
    <w:rsid w:val="009E325C"/>
    <w:rsid w:val="009F3CD4"/>
    <w:rsid w:val="009F7F5F"/>
    <w:rsid w:val="00A0132A"/>
    <w:rsid w:val="00A01A34"/>
    <w:rsid w:val="00A01BA0"/>
    <w:rsid w:val="00A07A78"/>
    <w:rsid w:val="00A122B0"/>
    <w:rsid w:val="00A16A2E"/>
    <w:rsid w:val="00A175E0"/>
    <w:rsid w:val="00A20F9A"/>
    <w:rsid w:val="00A213DB"/>
    <w:rsid w:val="00A27325"/>
    <w:rsid w:val="00A31062"/>
    <w:rsid w:val="00A318A9"/>
    <w:rsid w:val="00A31CAC"/>
    <w:rsid w:val="00A3434A"/>
    <w:rsid w:val="00A34F74"/>
    <w:rsid w:val="00A35340"/>
    <w:rsid w:val="00A37A04"/>
    <w:rsid w:val="00A449B2"/>
    <w:rsid w:val="00A44AE1"/>
    <w:rsid w:val="00A5131B"/>
    <w:rsid w:val="00A5259E"/>
    <w:rsid w:val="00A53B87"/>
    <w:rsid w:val="00A540BF"/>
    <w:rsid w:val="00A57BB9"/>
    <w:rsid w:val="00A60C52"/>
    <w:rsid w:val="00A63F37"/>
    <w:rsid w:val="00A65A5E"/>
    <w:rsid w:val="00A65E91"/>
    <w:rsid w:val="00A67688"/>
    <w:rsid w:val="00A678FD"/>
    <w:rsid w:val="00A714FE"/>
    <w:rsid w:val="00A720A0"/>
    <w:rsid w:val="00A737A2"/>
    <w:rsid w:val="00A7572A"/>
    <w:rsid w:val="00A757F3"/>
    <w:rsid w:val="00A75E75"/>
    <w:rsid w:val="00A773E9"/>
    <w:rsid w:val="00A77F68"/>
    <w:rsid w:val="00A818C1"/>
    <w:rsid w:val="00A84A30"/>
    <w:rsid w:val="00A91943"/>
    <w:rsid w:val="00A92521"/>
    <w:rsid w:val="00A94A61"/>
    <w:rsid w:val="00A9649D"/>
    <w:rsid w:val="00A96A5E"/>
    <w:rsid w:val="00A9702F"/>
    <w:rsid w:val="00AA18CD"/>
    <w:rsid w:val="00AA38D2"/>
    <w:rsid w:val="00AA39F6"/>
    <w:rsid w:val="00AB0141"/>
    <w:rsid w:val="00AB194E"/>
    <w:rsid w:val="00AB1C23"/>
    <w:rsid w:val="00AC7129"/>
    <w:rsid w:val="00AD09DE"/>
    <w:rsid w:val="00AE074C"/>
    <w:rsid w:val="00AE2BB7"/>
    <w:rsid w:val="00AE3BF8"/>
    <w:rsid w:val="00AE5D27"/>
    <w:rsid w:val="00AF71E5"/>
    <w:rsid w:val="00B0159D"/>
    <w:rsid w:val="00B01742"/>
    <w:rsid w:val="00B04C90"/>
    <w:rsid w:val="00B105A8"/>
    <w:rsid w:val="00B111FB"/>
    <w:rsid w:val="00B1731A"/>
    <w:rsid w:val="00B17653"/>
    <w:rsid w:val="00B20713"/>
    <w:rsid w:val="00B20B6F"/>
    <w:rsid w:val="00B244DC"/>
    <w:rsid w:val="00B31556"/>
    <w:rsid w:val="00B37A36"/>
    <w:rsid w:val="00B400B9"/>
    <w:rsid w:val="00B42C5E"/>
    <w:rsid w:val="00B4356C"/>
    <w:rsid w:val="00B45064"/>
    <w:rsid w:val="00B477BD"/>
    <w:rsid w:val="00B50BDD"/>
    <w:rsid w:val="00B540BB"/>
    <w:rsid w:val="00B544F3"/>
    <w:rsid w:val="00B55399"/>
    <w:rsid w:val="00B570DB"/>
    <w:rsid w:val="00B57562"/>
    <w:rsid w:val="00B61141"/>
    <w:rsid w:val="00B70074"/>
    <w:rsid w:val="00B716D2"/>
    <w:rsid w:val="00B7176D"/>
    <w:rsid w:val="00B73A20"/>
    <w:rsid w:val="00B73B8B"/>
    <w:rsid w:val="00B87638"/>
    <w:rsid w:val="00B87BCC"/>
    <w:rsid w:val="00B93DE5"/>
    <w:rsid w:val="00B9549A"/>
    <w:rsid w:val="00B974F4"/>
    <w:rsid w:val="00BA0111"/>
    <w:rsid w:val="00BA2047"/>
    <w:rsid w:val="00BA3FDD"/>
    <w:rsid w:val="00BB233E"/>
    <w:rsid w:val="00BB4213"/>
    <w:rsid w:val="00BB7398"/>
    <w:rsid w:val="00BC2C8F"/>
    <w:rsid w:val="00BC3A4B"/>
    <w:rsid w:val="00BC3EAE"/>
    <w:rsid w:val="00BC611A"/>
    <w:rsid w:val="00BC6320"/>
    <w:rsid w:val="00BC7927"/>
    <w:rsid w:val="00BD0FC9"/>
    <w:rsid w:val="00BD258E"/>
    <w:rsid w:val="00BD2C19"/>
    <w:rsid w:val="00BD3709"/>
    <w:rsid w:val="00BD38C3"/>
    <w:rsid w:val="00BD3951"/>
    <w:rsid w:val="00BD6A81"/>
    <w:rsid w:val="00BE107D"/>
    <w:rsid w:val="00BE360F"/>
    <w:rsid w:val="00BE418C"/>
    <w:rsid w:val="00BE5DC1"/>
    <w:rsid w:val="00BE7292"/>
    <w:rsid w:val="00BF024A"/>
    <w:rsid w:val="00BF0545"/>
    <w:rsid w:val="00BF3610"/>
    <w:rsid w:val="00BF5088"/>
    <w:rsid w:val="00C003A2"/>
    <w:rsid w:val="00C02F2B"/>
    <w:rsid w:val="00C03217"/>
    <w:rsid w:val="00C035F5"/>
    <w:rsid w:val="00C0448D"/>
    <w:rsid w:val="00C1050F"/>
    <w:rsid w:val="00C118C8"/>
    <w:rsid w:val="00C14017"/>
    <w:rsid w:val="00C17747"/>
    <w:rsid w:val="00C21E62"/>
    <w:rsid w:val="00C30486"/>
    <w:rsid w:val="00C3152D"/>
    <w:rsid w:val="00C35700"/>
    <w:rsid w:val="00C3778E"/>
    <w:rsid w:val="00C4442B"/>
    <w:rsid w:val="00C47B4A"/>
    <w:rsid w:val="00C47E74"/>
    <w:rsid w:val="00C50CBB"/>
    <w:rsid w:val="00C536C1"/>
    <w:rsid w:val="00C619B7"/>
    <w:rsid w:val="00C63240"/>
    <w:rsid w:val="00C64D9C"/>
    <w:rsid w:val="00C671BF"/>
    <w:rsid w:val="00C67215"/>
    <w:rsid w:val="00C67C51"/>
    <w:rsid w:val="00C67D13"/>
    <w:rsid w:val="00C70570"/>
    <w:rsid w:val="00C721CA"/>
    <w:rsid w:val="00C746F2"/>
    <w:rsid w:val="00C77233"/>
    <w:rsid w:val="00C77294"/>
    <w:rsid w:val="00C8023C"/>
    <w:rsid w:val="00C82D37"/>
    <w:rsid w:val="00C835EF"/>
    <w:rsid w:val="00C83D65"/>
    <w:rsid w:val="00C847ED"/>
    <w:rsid w:val="00C90726"/>
    <w:rsid w:val="00C921F7"/>
    <w:rsid w:val="00C92BA0"/>
    <w:rsid w:val="00C943C9"/>
    <w:rsid w:val="00C97478"/>
    <w:rsid w:val="00CA0B13"/>
    <w:rsid w:val="00CA10D0"/>
    <w:rsid w:val="00CA1D12"/>
    <w:rsid w:val="00CA2086"/>
    <w:rsid w:val="00CA6F06"/>
    <w:rsid w:val="00CB1530"/>
    <w:rsid w:val="00CB1567"/>
    <w:rsid w:val="00CB2540"/>
    <w:rsid w:val="00CB3F02"/>
    <w:rsid w:val="00CB473E"/>
    <w:rsid w:val="00CB4F1B"/>
    <w:rsid w:val="00CB5089"/>
    <w:rsid w:val="00CC2417"/>
    <w:rsid w:val="00CC48FB"/>
    <w:rsid w:val="00CC5EB9"/>
    <w:rsid w:val="00CC6865"/>
    <w:rsid w:val="00CD14BD"/>
    <w:rsid w:val="00CD1C22"/>
    <w:rsid w:val="00CD5089"/>
    <w:rsid w:val="00CD6267"/>
    <w:rsid w:val="00CE22E5"/>
    <w:rsid w:val="00CE37F0"/>
    <w:rsid w:val="00CE47AA"/>
    <w:rsid w:val="00CE5BBC"/>
    <w:rsid w:val="00CF122A"/>
    <w:rsid w:val="00CF53F4"/>
    <w:rsid w:val="00CF5DA7"/>
    <w:rsid w:val="00CF61C9"/>
    <w:rsid w:val="00CF6D6A"/>
    <w:rsid w:val="00CF6F4A"/>
    <w:rsid w:val="00CF7853"/>
    <w:rsid w:val="00D0025E"/>
    <w:rsid w:val="00D01A27"/>
    <w:rsid w:val="00D04455"/>
    <w:rsid w:val="00D0592A"/>
    <w:rsid w:val="00D05DA8"/>
    <w:rsid w:val="00D05E8D"/>
    <w:rsid w:val="00D07050"/>
    <w:rsid w:val="00D1118A"/>
    <w:rsid w:val="00D131BE"/>
    <w:rsid w:val="00D140F4"/>
    <w:rsid w:val="00D212BE"/>
    <w:rsid w:val="00D21F8B"/>
    <w:rsid w:val="00D23465"/>
    <w:rsid w:val="00D23B87"/>
    <w:rsid w:val="00D243D5"/>
    <w:rsid w:val="00D25581"/>
    <w:rsid w:val="00D26152"/>
    <w:rsid w:val="00D31916"/>
    <w:rsid w:val="00D349A7"/>
    <w:rsid w:val="00D34EB5"/>
    <w:rsid w:val="00D40574"/>
    <w:rsid w:val="00D407E7"/>
    <w:rsid w:val="00D411D1"/>
    <w:rsid w:val="00D433A1"/>
    <w:rsid w:val="00D53078"/>
    <w:rsid w:val="00D551B8"/>
    <w:rsid w:val="00D573A6"/>
    <w:rsid w:val="00D600DC"/>
    <w:rsid w:val="00D6083D"/>
    <w:rsid w:val="00D60E26"/>
    <w:rsid w:val="00D63312"/>
    <w:rsid w:val="00D66D5B"/>
    <w:rsid w:val="00D66D74"/>
    <w:rsid w:val="00D67139"/>
    <w:rsid w:val="00D6720A"/>
    <w:rsid w:val="00D6795B"/>
    <w:rsid w:val="00D71570"/>
    <w:rsid w:val="00D7465E"/>
    <w:rsid w:val="00D75179"/>
    <w:rsid w:val="00D75736"/>
    <w:rsid w:val="00D82599"/>
    <w:rsid w:val="00D84F98"/>
    <w:rsid w:val="00D86D1D"/>
    <w:rsid w:val="00D879D6"/>
    <w:rsid w:val="00D950F1"/>
    <w:rsid w:val="00D9724D"/>
    <w:rsid w:val="00D974E5"/>
    <w:rsid w:val="00DA206B"/>
    <w:rsid w:val="00DA47C1"/>
    <w:rsid w:val="00DB3E4B"/>
    <w:rsid w:val="00DB4E16"/>
    <w:rsid w:val="00DB6F73"/>
    <w:rsid w:val="00DC0E0A"/>
    <w:rsid w:val="00DC1EB3"/>
    <w:rsid w:val="00DC3894"/>
    <w:rsid w:val="00DC5C0E"/>
    <w:rsid w:val="00DC6714"/>
    <w:rsid w:val="00DD0889"/>
    <w:rsid w:val="00DD09FE"/>
    <w:rsid w:val="00DD6F2A"/>
    <w:rsid w:val="00DE154F"/>
    <w:rsid w:val="00DE1589"/>
    <w:rsid w:val="00DE1E45"/>
    <w:rsid w:val="00DE4506"/>
    <w:rsid w:val="00DE5748"/>
    <w:rsid w:val="00DE62FC"/>
    <w:rsid w:val="00DE7088"/>
    <w:rsid w:val="00DF0D1F"/>
    <w:rsid w:val="00DF15B3"/>
    <w:rsid w:val="00DF2025"/>
    <w:rsid w:val="00DF31E0"/>
    <w:rsid w:val="00DF6ED6"/>
    <w:rsid w:val="00E00073"/>
    <w:rsid w:val="00E00A24"/>
    <w:rsid w:val="00E04BDF"/>
    <w:rsid w:val="00E1196A"/>
    <w:rsid w:val="00E14419"/>
    <w:rsid w:val="00E21127"/>
    <w:rsid w:val="00E23A6D"/>
    <w:rsid w:val="00E26421"/>
    <w:rsid w:val="00E45D77"/>
    <w:rsid w:val="00E570E3"/>
    <w:rsid w:val="00E637D4"/>
    <w:rsid w:val="00E6455E"/>
    <w:rsid w:val="00E64886"/>
    <w:rsid w:val="00E73C15"/>
    <w:rsid w:val="00E7483C"/>
    <w:rsid w:val="00E75646"/>
    <w:rsid w:val="00E77021"/>
    <w:rsid w:val="00E77542"/>
    <w:rsid w:val="00E80C61"/>
    <w:rsid w:val="00E814BB"/>
    <w:rsid w:val="00E8365E"/>
    <w:rsid w:val="00E84744"/>
    <w:rsid w:val="00E86AFA"/>
    <w:rsid w:val="00E87AC2"/>
    <w:rsid w:val="00E93452"/>
    <w:rsid w:val="00E943B1"/>
    <w:rsid w:val="00E944B0"/>
    <w:rsid w:val="00E958A7"/>
    <w:rsid w:val="00E96B90"/>
    <w:rsid w:val="00E97536"/>
    <w:rsid w:val="00EA507A"/>
    <w:rsid w:val="00EA7F31"/>
    <w:rsid w:val="00EB32AB"/>
    <w:rsid w:val="00EB64B0"/>
    <w:rsid w:val="00EC7A19"/>
    <w:rsid w:val="00ED25ED"/>
    <w:rsid w:val="00ED340C"/>
    <w:rsid w:val="00ED6DD5"/>
    <w:rsid w:val="00ED708C"/>
    <w:rsid w:val="00ED71E5"/>
    <w:rsid w:val="00EE0263"/>
    <w:rsid w:val="00EE467B"/>
    <w:rsid w:val="00EE67AD"/>
    <w:rsid w:val="00EF6FE5"/>
    <w:rsid w:val="00F0034A"/>
    <w:rsid w:val="00F00BEC"/>
    <w:rsid w:val="00F03701"/>
    <w:rsid w:val="00F0699C"/>
    <w:rsid w:val="00F112A7"/>
    <w:rsid w:val="00F11736"/>
    <w:rsid w:val="00F12234"/>
    <w:rsid w:val="00F13973"/>
    <w:rsid w:val="00F148BD"/>
    <w:rsid w:val="00F14A8F"/>
    <w:rsid w:val="00F173C7"/>
    <w:rsid w:val="00F20F90"/>
    <w:rsid w:val="00F224D1"/>
    <w:rsid w:val="00F233A9"/>
    <w:rsid w:val="00F2373A"/>
    <w:rsid w:val="00F27B6C"/>
    <w:rsid w:val="00F30D74"/>
    <w:rsid w:val="00F3294D"/>
    <w:rsid w:val="00F330AE"/>
    <w:rsid w:val="00F34787"/>
    <w:rsid w:val="00F36304"/>
    <w:rsid w:val="00F37D71"/>
    <w:rsid w:val="00F4086D"/>
    <w:rsid w:val="00F41086"/>
    <w:rsid w:val="00F412FC"/>
    <w:rsid w:val="00F44540"/>
    <w:rsid w:val="00F44892"/>
    <w:rsid w:val="00F4490A"/>
    <w:rsid w:val="00F50DD7"/>
    <w:rsid w:val="00F567FB"/>
    <w:rsid w:val="00F622CA"/>
    <w:rsid w:val="00F624DE"/>
    <w:rsid w:val="00F63A9C"/>
    <w:rsid w:val="00F63D8F"/>
    <w:rsid w:val="00F6711B"/>
    <w:rsid w:val="00F70D62"/>
    <w:rsid w:val="00F712C5"/>
    <w:rsid w:val="00F734C8"/>
    <w:rsid w:val="00F73ED8"/>
    <w:rsid w:val="00F76AEF"/>
    <w:rsid w:val="00F7780A"/>
    <w:rsid w:val="00F81887"/>
    <w:rsid w:val="00F830C2"/>
    <w:rsid w:val="00F8572A"/>
    <w:rsid w:val="00F85D9E"/>
    <w:rsid w:val="00F85FAD"/>
    <w:rsid w:val="00F91058"/>
    <w:rsid w:val="00F9105D"/>
    <w:rsid w:val="00F921A4"/>
    <w:rsid w:val="00F9258B"/>
    <w:rsid w:val="00F94470"/>
    <w:rsid w:val="00F94C92"/>
    <w:rsid w:val="00F96595"/>
    <w:rsid w:val="00F9713D"/>
    <w:rsid w:val="00FA27CB"/>
    <w:rsid w:val="00FA3216"/>
    <w:rsid w:val="00FA335D"/>
    <w:rsid w:val="00FA5DF1"/>
    <w:rsid w:val="00FB2FA7"/>
    <w:rsid w:val="00FB430F"/>
    <w:rsid w:val="00FB7EE1"/>
    <w:rsid w:val="00FC0696"/>
    <w:rsid w:val="00FC7C07"/>
    <w:rsid w:val="00FD31DC"/>
    <w:rsid w:val="00FD3D00"/>
    <w:rsid w:val="00FD4774"/>
    <w:rsid w:val="00FD6C28"/>
    <w:rsid w:val="00FE2F9F"/>
    <w:rsid w:val="00FE3F3C"/>
    <w:rsid w:val="00FE4446"/>
    <w:rsid w:val="00FE4955"/>
    <w:rsid w:val="00FE5586"/>
    <w:rsid w:val="00FE6F06"/>
    <w:rsid w:val="00FE7BBA"/>
    <w:rsid w:val="00FE7E46"/>
    <w:rsid w:val="00FF08BC"/>
    <w:rsid w:val="00FF1ADF"/>
    <w:rsid w:val="00FF1EC0"/>
    <w:rsid w:val="00FF627D"/>
    <w:rsid w:val="00FF6AB5"/>
    <w:rsid w:val="00FF6B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0393"/>
    <w:pPr>
      <w:jc w:val="both"/>
    </w:pPr>
    <w:rPr>
      <w:rFonts w:ascii="Times New Roman" w:eastAsia="Times New Roman" w:hAnsi="Times New Roman"/>
      <w:sz w:val="28"/>
      <w:szCs w:val="28"/>
    </w:rPr>
  </w:style>
  <w:style w:type="paragraph" w:styleId="Heading1">
    <w:name w:val="heading 1"/>
    <w:basedOn w:val="Normal"/>
    <w:next w:val="Normal"/>
    <w:link w:val="Heading1Char"/>
    <w:uiPriority w:val="99"/>
    <w:qFormat/>
    <w:rsid w:val="00FE6F06"/>
    <w:pPr>
      <w:keepNext/>
      <w:keepLines/>
      <w:numPr>
        <w:numId w:val="3"/>
      </w:numPr>
      <w:spacing w:before="240" w:after="240"/>
      <w:outlineLvl w:val="0"/>
    </w:pPr>
    <w:rPr>
      <w:b/>
      <w:bCs/>
    </w:rPr>
  </w:style>
  <w:style w:type="paragraph" w:styleId="Heading2">
    <w:name w:val="heading 2"/>
    <w:basedOn w:val="Normal"/>
    <w:next w:val="Normal"/>
    <w:link w:val="Heading2Char"/>
    <w:uiPriority w:val="99"/>
    <w:qFormat/>
    <w:rsid w:val="00FE6F06"/>
    <w:pPr>
      <w:keepNext/>
      <w:keepLines/>
      <w:numPr>
        <w:ilvl w:val="1"/>
        <w:numId w:val="3"/>
      </w:numPr>
      <w:spacing w:before="240" w:after="240"/>
      <w:outlineLvl w:val="1"/>
    </w:pPr>
    <w:rPr>
      <w:b/>
      <w:bCs/>
    </w:rPr>
  </w:style>
  <w:style w:type="paragraph" w:styleId="Heading3">
    <w:name w:val="heading 3"/>
    <w:basedOn w:val="Normal"/>
    <w:next w:val="Normal"/>
    <w:link w:val="Heading3Char"/>
    <w:uiPriority w:val="99"/>
    <w:qFormat/>
    <w:rsid w:val="00FE6F06"/>
    <w:pPr>
      <w:keepNext/>
      <w:keepLines/>
      <w:numPr>
        <w:ilvl w:val="2"/>
        <w:numId w:val="3"/>
      </w:numPr>
      <w:spacing w:before="240" w:after="240"/>
      <w:outlineLvl w:val="2"/>
    </w:pPr>
    <w:rPr>
      <w:b/>
      <w:bCs/>
    </w:rPr>
  </w:style>
  <w:style w:type="paragraph" w:styleId="Heading4">
    <w:name w:val="heading 4"/>
    <w:basedOn w:val="Normal"/>
    <w:next w:val="Normal"/>
    <w:link w:val="Heading4Char"/>
    <w:uiPriority w:val="99"/>
    <w:qFormat/>
    <w:rsid w:val="00FE6F06"/>
    <w:pPr>
      <w:keepNext/>
      <w:keepLines/>
      <w:numPr>
        <w:ilvl w:val="3"/>
        <w:numId w:val="3"/>
      </w:numPr>
      <w:spacing w:before="240" w:after="240"/>
      <w:outlineLvl w:val="3"/>
    </w:pPr>
    <w:rPr>
      <w:b/>
      <w:bCs/>
    </w:rPr>
  </w:style>
  <w:style w:type="paragraph" w:styleId="Heading5">
    <w:name w:val="heading 5"/>
    <w:basedOn w:val="Normal"/>
    <w:next w:val="Normal"/>
    <w:link w:val="Heading5Char"/>
    <w:uiPriority w:val="99"/>
    <w:qFormat/>
    <w:rsid w:val="00FE6F06"/>
    <w:pPr>
      <w:keepNext/>
      <w:keepLines/>
      <w:numPr>
        <w:ilvl w:val="4"/>
        <w:numId w:val="3"/>
      </w:numPr>
      <w:spacing w:before="40"/>
      <w:outlineLvl w:val="4"/>
    </w:pPr>
    <w:rPr>
      <w:rFonts w:ascii="Calibri Light" w:hAnsi="Calibri Light" w:cs="Calibri Light"/>
      <w:color w:val="2E74B5"/>
    </w:rPr>
  </w:style>
  <w:style w:type="paragraph" w:styleId="Heading6">
    <w:name w:val="heading 6"/>
    <w:basedOn w:val="Normal"/>
    <w:next w:val="Normal"/>
    <w:link w:val="Heading6Char"/>
    <w:uiPriority w:val="99"/>
    <w:qFormat/>
    <w:rsid w:val="00FE6F06"/>
    <w:pPr>
      <w:keepNext/>
      <w:keepLines/>
      <w:numPr>
        <w:ilvl w:val="5"/>
        <w:numId w:val="3"/>
      </w:numPr>
      <w:spacing w:before="40"/>
      <w:outlineLvl w:val="5"/>
    </w:pPr>
    <w:rPr>
      <w:rFonts w:ascii="Calibri Light" w:hAnsi="Calibri Light" w:cs="Calibri Light"/>
      <w:color w:val="1F4D78"/>
    </w:rPr>
  </w:style>
  <w:style w:type="paragraph" w:styleId="Heading7">
    <w:name w:val="heading 7"/>
    <w:basedOn w:val="Normal"/>
    <w:next w:val="Normal"/>
    <w:link w:val="Heading7Char"/>
    <w:uiPriority w:val="99"/>
    <w:qFormat/>
    <w:rsid w:val="00FE6F06"/>
    <w:pPr>
      <w:keepNext/>
      <w:keepLines/>
      <w:numPr>
        <w:ilvl w:val="6"/>
        <w:numId w:val="3"/>
      </w:numPr>
      <w:spacing w:before="40"/>
      <w:outlineLvl w:val="6"/>
    </w:pPr>
    <w:rPr>
      <w:rFonts w:ascii="Calibri Light" w:hAnsi="Calibri Light" w:cs="Calibri Light"/>
      <w:i/>
      <w:iCs/>
      <w:color w:val="1F4D78"/>
    </w:rPr>
  </w:style>
  <w:style w:type="paragraph" w:styleId="Heading8">
    <w:name w:val="heading 8"/>
    <w:basedOn w:val="Normal"/>
    <w:next w:val="Normal"/>
    <w:link w:val="Heading8Char"/>
    <w:uiPriority w:val="99"/>
    <w:qFormat/>
    <w:rsid w:val="00FE6F06"/>
    <w:pPr>
      <w:keepNext/>
      <w:keepLines/>
      <w:numPr>
        <w:ilvl w:val="7"/>
        <w:numId w:val="3"/>
      </w:numPr>
      <w:spacing w:before="40"/>
      <w:outlineLvl w:val="7"/>
    </w:pPr>
    <w:rPr>
      <w:rFonts w:ascii="Calibri Light" w:hAnsi="Calibri Light" w:cs="Calibri Light"/>
      <w:color w:val="272727"/>
      <w:sz w:val="21"/>
      <w:szCs w:val="21"/>
    </w:rPr>
  </w:style>
  <w:style w:type="paragraph" w:styleId="Heading9">
    <w:name w:val="heading 9"/>
    <w:basedOn w:val="Normal"/>
    <w:next w:val="Normal"/>
    <w:link w:val="Heading9Char"/>
    <w:uiPriority w:val="99"/>
    <w:qFormat/>
    <w:rsid w:val="00FE6F06"/>
    <w:pPr>
      <w:keepNext/>
      <w:keepLines/>
      <w:numPr>
        <w:ilvl w:val="8"/>
        <w:numId w:val="3"/>
      </w:numPr>
      <w:spacing w:before="40"/>
      <w:outlineLvl w:val="8"/>
    </w:pPr>
    <w:rPr>
      <w:rFonts w:ascii="Calibri Light"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F06"/>
    <w:rPr>
      <w:rFonts w:ascii="Times New Roman" w:hAnsi="Times New Roman" w:cs="Times New Roman"/>
      <w:b/>
      <w:bCs/>
      <w:sz w:val="32"/>
      <w:szCs w:val="32"/>
    </w:rPr>
  </w:style>
  <w:style w:type="character" w:customStyle="1" w:styleId="Heading2Char">
    <w:name w:val="Heading 2 Char"/>
    <w:basedOn w:val="DefaultParagraphFont"/>
    <w:link w:val="Heading2"/>
    <w:uiPriority w:val="99"/>
    <w:locked/>
    <w:rsid w:val="00FE6F06"/>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FE6F06"/>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FE6F06"/>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semiHidden/>
    <w:locked/>
    <w:rsid w:val="00FE6F06"/>
    <w:rPr>
      <w:rFonts w:ascii="Calibri Light" w:hAnsi="Calibri Light" w:cs="Calibri Light"/>
      <w:color w:val="2E74B5"/>
      <w:lang w:eastAsia="ru-RU"/>
    </w:rPr>
  </w:style>
  <w:style w:type="character" w:customStyle="1" w:styleId="Heading6Char">
    <w:name w:val="Heading 6 Char"/>
    <w:basedOn w:val="DefaultParagraphFont"/>
    <w:link w:val="Heading6"/>
    <w:uiPriority w:val="99"/>
    <w:semiHidden/>
    <w:locked/>
    <w:rsid w:val="00FE6F06"/>
    <w:rPr>
      <w:rFonts w:ascii="Calibri Light" w:hAnsi="Calibri Light" w:cs="Calibri Light"/>
      <w:color w:val="1F4D78"/>
      <w:lang w:eastAsia="ru-RU"/>
    </w:rPr>
  </w:style>
  <w:style w:type="character" w:customStyle="1" w:styleId="Heading7Char">
    <w:name w:val="Heading 7 Char"/>
    <w:basedOn w:val="DefaultParagraphFont"/>
    <w:link w:val="Heading7"/>
    <w:uiPriority w:val="99"/>
    <w:semiHidden/>
    <w:locked/>
    <w:rsid w:val="00FE6F06"/>
    <w:rPr>
      <w:rFonts w:ascii="Calibri Light" w:hAnsi="Calibri Light" w:cs="Calibri Light"/>
      <w:i/>
      <w:iCs/>
      <w:color w:val="1F4D78"/>
      <w:lang w:eastAsia="ru-RU"/>
    </w:rPr>
  </w:style>
  <w:style w:type="character" w:customStyle="1" w:styleId="Heading8Char">
    <w:name w:val="Heading 8 Char"/>
    <w:basedOn w:val="DefaultParagraphFont"/>
    <w:link w:val="Heading8"/>
    <w:uiPriority w:val="99"/>
    <w:semiHidden/>
    <w:locked/>
    <w:rsid w:val="00FE6F06"/>
    <w:rPr>
      <w:rFonts w:ascii="Calibri Light" w:hAnsi="Calibri Light" w:cs="Calibri Light"/>
      <w:color w:val="272727"/>
      <w:sz w:val="21"/>
      <w:szCs w:val="21"/>
      <w:lang w:eastAsia="ru-RU"/>
    </w:rPr>
  </w:style>
  <w:style w:type="character" w:customStyle="1" w:styleId="Heading9Char">
    <w:name w:val="Heading 9 Char"/>
    <w:basedOn w:val="DefaultParagraphFont"/>
    <w:link w:val="Heading9"/>
    <w:uiPriority w:val="99"/>
    <w:semiHidden/>
    <w:locked/>
    <w:rsid w:val="00FE6F06"/>
    <w:rPr>
      <w:rFonts w:ascii="Calibri Light" w:hAnsi="Calibri Light" w:cs="Calibri Light"/>
      <w:i/>
      <w:iCs/>
      <w:color w:val="272727"/>
      <w:sz w:val="21"/>
      <w:szCs w:val="21"/>
      <w:lang w:eastAsia="ru-RU"/>
    </w:rPr>
  </w:style>
  <w:style w:type="paragraph" w:styleId="NoSpacing">
    <w:name w:val="No Spacing"/>
    <w:link w:val="NoSpacingChar"/>
    <w:uiPriority w:val="99"/>
    <w:qFormat/>
    <w:rsid w:val="00FE6F06"/>
    <w:pPr>
      <w:jc w:val="both"/>
    </w:pPr>
    <w:rPr>
      <w:rFonts w:ascii="Times New Roman" w:hAnsi="Times New Roman"/>
      <w:sz w:val="28"/>
      <w:szCs w:val="28"/>
      <w:lang w:eastAsia="en-US"/>
    </w:rPr>
  </w:style>
  <w:style w:type="paragraph" w:customStyle="1" w:styleId="ConsPlusNormal">
    <w:name w:val="ConsPlusNormal"/>
    <w:uiPriority w:val="99"/>
    <w:rsid w:val="00FE6F06"/>
    <w:pPr>
      <w:widowControl w:val="0"/>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3748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35D25"/>
    <w:pPr>
      <w:tabs>
        <w:tab w:val="center" w:pos="4844"/>
        <w:tab w:val="right" w:pos="9689"/>
      </w:tabs>
    </w:pPr>
  </w:style>
  <w:style w:type="character" w:customStyle="1" w:styleId="HeaderChar">
    <w:name w:val="Header Char"/>
    <w:basedOn w:val="DefaultParagraphFont"/>
    <w:link w:val="Header"/>
    <w:uiPriority w:val="99"/>
    <w:locked/>
    <w:rsid w:val="00435D25"/>
    <w:rPr>
      <w:rFonts w:ascii="Calibri" w:hAnsi="Calibri" w:cs="Calibri"/>
      <w:lang w:eastAsia="ru-RU"/>
    </w:rPr>
  </w:style>
  <w:style w:type="paragraph" w:styleId="Footer">
    <w:name w:val="footer"/>
    <w:basedOn w:val="Normal"/>
    <w:link w:val="FooterChar"/>
    <w:uiPriority w:val="99"/>
    <w:rsid w:val="00435D25"/>
    <w:pPr>
      <w:tabs>
        <w:tab w:val="center" w:pos="4844"/>
        <w:tab w:val="right" w:pos="9689"/>
      </w:tabs>
    </w:pPr>
  </w:style>
  <w:style w:type="character" w:customStyle="1" w:styleId="FooterChar">
    <w:name w:val="Footer Char"/>
    <w:basedOn w:val="DefaultParagraphFont"/>
    <w:link w:val="Footer"/>
    <w:uiPriority w:val="99"/>
    <w:locked/>
    <w:rsid w:val="00435D25"/>
    <w:rPr>
      <w:rFonts w:ascii="Calibri" w:hAnsi="Calibri" w:cs="Calibri"/>
      <w:lang w:eastAsia="ru-RU"/>
    </w:rPr>
  </w:style>
  <w:style w:type="paragraph" w:styleId="Caption">
    <w:name w:val="caption"/>
    <w:basedOn w:val="Normal"/>
    <w:next w:val="Normal"/>
    <w:uiPriority w:val="99"/>
    <w:qFormat/>
    <w:rsid w:val="00435D25"/>
    <w:pPr>
      <w:spacing w:after="200"/>
    </w:pPr>
    <w:rPr>
      <w:i/>
      <w:iCs/>
      <w:color w:val="44546A"/>
      <w:sz w:val="18"/>
      <w:szCs w:val="18"/>
    </w:rPr>
  </w:style>
  <w:style w:type="character" w:styleId="Hyperlink">
    <w:name w:val="Hyperlink"/>
    <w:basedOn w:val="DefaultParagraphFont"/>
    <w:uiPriority w:val="99"/>
    <w:rsid w:val="001A3FEC"/>
    <w:rPr>
      <w:color w:val="0563C1"/>
      <w:u w:val="single"/>
    </w:rPr>
  </w:style>
  <w:style w:type="paragraph" w:customStyle="1" w:styleId="1">
    <w:name w:val="Знак1"/>
    <w:basedOn w:val="Normal"/>
    <w:uiPriority w:val="99"/>
    <w:rsid w:val="00E00073"/>
    <w:pPr>
      <w:spacing w:before="100" w:beforeAutospacing="1" w:after="100" w:afterAutospacing="1"/>
    </w:pPr>
    <w:rPr>
      <w:rFonts w:ascii="Tahoma" w:hAnsi="Tahoma" w:cs="Tahoma"/>
      <w:sz w:val="20"/>
      <w:szCs w:val="20"/>
      <w:lang w:val="en-US" w:eastAsia="en-US"/>
    </w:rPr>
  </w:style>
  <w:style w:type="paragraph" w:styleId="ListParagraph">
    <w:name w:val="List Paragraph"/>
    <w:basedOn w:val="Normal"/>
    <w:uiPriority w:val="99"/>
    <w:qFormat/>
    <w:rsid w:val="002066AE"/>
    <w:pPr>
      <w:ind w:left="720"/>
    </w:pPr>
  </w:style>
  <w:style w:type="paragraph" w:customStyle="1" w:styleId="S">
    <w:name w:val="S_Обычный"/>
    <w:basedOn w:val="Normal"/>
    <w:link w:val="S0"/>
    <w:uiPriority w:val="99"/>
    <w:rsid w:val="00C82D37"/>
    <w:pPr>
      <w:spacing w:line="276" w:lineRule="auto"/>
      <w:ind w:firstLine="567"/>
    </w:pPr>
    <w:rPr>
      <w:rFonts w:ascii="Bookman Old Style" w:hAnsi="Bookman Old Style" w:cs="Bookman Old Style"/>
      <w:sz w:val="24"/>
      <w:szCs w:val="24"/>
    </w:rPr>
  </w:style>
  <w:style w:type="character" w:customStyle="1" w:styleId="S0">
    <w:name w:val="S_Обычный Знак"/>
    <w:basedOn w:val="DefaultParagraphFont"/>
    <w:link w:val="S"/>
    <w:uiPriority w:val="99"/>
    <w:locked/>
    <w:rsid w:val="00C82D37"/>
    <w:rPr>
      <w:rFonts w:ascii="Bookman Old Style" w:hAnsi="Bookman Old Style" w:cs="Bookman Old Style"/>
      <w:sz w:val="24"/>
      <w:szCs w:val="24"/>
      <w:lang w:eastAsia="ru-RU"/>
    </w:rPr>
  </w:style>
  <w:style w:type="character" w:customStyle="1" w:styleId="NoSpacingChar">
    <w:name w:val="No Spacing Char"/>
    <w:basedOn w:val="DefaultParagraphFont"/>
    <w:link w:val="NoSpacing"/>
    <w:uiPriority w:val="99"/>
    <w:locked/>
    <w:rsid w:val="00F91058"/>
    <w:rPr>
      <w:rFonts w:ascii="Times New Roman" w:hAnsi="Times New Roman" w:cs="Times New Roman"/>
      <w:sz w:val="28"/>
      <w:szCs w:val="28"/>
      <w:lang w:val="ru-RU" w:eastAsia="en-US"/>
    </w:rPr>
  </w:style>
  <w:style w:type="table" w:customStyle="1" w:styleId="TableNormal1">
    <w:name w:val="Table Normal1"/>
    <w:uiPriority w:val="99"/>
    <w:semiHidden/>
    <w:rsid w:val="00D75736"/>
    <w:pPr>
      <w:widowControl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D75736"/>
    <w:pPr>
      <w:widowControl w:val="0"/>
      <w:spacing w:before="90"/>
      <w:ind w:left="4752"/>
      <w:jc w:val="left"/>
    </w:pPr>
    <w:rPr>
      <w:rFonts w:ascii="Arial" w:eastAsia="Calibri" w:hAnsi="Arial" w:cs="Arial"/>
      <w:b/>
      <w:bCs/>
      <w:sz w:val="12"/>
      <w:szCs w:val="12"/>
      <w:lang w:val="en-US" w:eastAsia="en-US"/>
    </w:rPr>
  </w:style>
  <w:style w:type="character" w:customStyle="1" w:styleId="BodyTextChar">
    <w:name w:val="Body Text Char"/>
    <w:basedOn w:val="DefaultParagraphFont"/>
    <w:link w:val="BodyText"/>
    <w:uiPriority w:val="99"/>
    <w:locked/>
    <w:rsid w:val="00D75736"/>
    <w:rPr>
      <w:rFonts w:ascii="Arial" w:hAnsi="Arial" w:cs="Arial"/>
      <w:b/>
      <w:bCs/>
      <w:sz w:val="12"/>
      <w:szCs w:val="12"/>
      <w:lang w:val="en-US"/>
    </w:rPr>
  </w:style>
  <w:style w:type="paragraph" w:customStyle="1" w:styleId="TableParagraph">
    <w:name w:val="Table Paragraph"/>
    <w:basedOn w:val="Normal"/>
    <w:uiPriority w:val="99"/>
    <w:rsid w:val="00D75736"/>
    <w:pPr>
      <w:widowControl w:val="0"/>
      <w:jc w:val="left"/>
    </w:pPr>
    <w:rPr>
      <w:rFonts w:ascii="Calibri" w:eastAsia="Calibri" w:hAnsi="Calibri" w:cs="Calibri"/>
      <w:sz w:val="22"/>
      <w:szCs w:val="22"/>
      <w:lang w:val="en-US" w:eastAsia="en-US"/>
    </w:rPr>
  </w:style>
  <w:style w:type="character" w:styleId="FollowedHyperlink">
    <w:name w:val="FollowedHyperlink"/>
    <w:basedOn w:val="DefaultParagraphFont"/>
    <w:uiPriority w:val="99"/>
    <w:semiHidden/>
    <w:rsid w:val="00023784"/>
    <w:rPr>
      <w:color w:val="auto"/>
      <w:u w:val="single"/>
    </w:rPr>
  </w:style>
  <w:style w:type="table" w:customStyle="1" w:styleId="TableNormal11">
    <w:name w:val="Table Normal11"/>
    <w:uiPriority w:val="99"/>
    <w:semiHidden/>
    <w:rsid w:val="00431C97"/>
    <w:pPr>
      <w:widowControl w:val="0"/>
    </w:pPr>
    <w:rPr>
      <w:rFonts w:cs="Calibri"/>
      <w:lang w:val="en-US" w:eastAsia="en-US"/>
    </w:rPr>
    <w:tblPr>
      <w:tblCellMar>
        <w:top w:w="0" w:type="dxa"/>
        <w:left w:w="0" w:type="dxa"/>
        <w:bottom w:w="0" w:type="dxa"/>
        <w:right w:w="0" w:type="dxa"/>
      </w:tblCellMar>
    </w:tblPr>
  </w:style>
  <w:style w:type="character" w:styleId="CommentReference">
    <w:name w:val="annotation reference"/>
    <w:basedOn w:val="DefaultParagraphFont"/>
    <w:uiPriority w:val="99"/>
    <w:semiHidden/>
    <w:rsid w:val="00431C97"/>
    <w:rPr>
      <w:sz w:val="16"/>
      <w:szCs w:val="16"/>
    </w:rPr>
  </w:style>
  <w:style w:type="paragraph" w:styleId="CommentText">
    <w:name w:val="annotation text"/>
    <w:basedOn w:val="Normal"/>
    <w:link w:val="CommentTextChar"/>
    <w:uiPriority w:val="99"/>
    <w:semiHidden/>
    <w:rsid w:val="00431C97"/>
    <w:rPr>
      <w:sz w:val="20"/>
      <w:szCs w:val="20"/>
    </w:rPr>
  </w:style>
  <w:style w:type="character" w:customStyle="1" w:styleId="CommentTextChar">
    <w:name w:val="Comment Text Char"/>
    <w:basedOn w:val="DefaultParagraphFont"/>
    <w:link w:val="CommentText"/>
    <w:uiPriority w:val="99"/>
    <w:semiHidden/>
    <w:locked/>
    <w:rsid w:val="00431C9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31C97"/>
    <w:rPr>
      <w:b/>
      <w:bCs/>
    </w:rPr>
  </w:style>
  <w:style w:type="character" w:customStyle="1" w:styleId="CommentSubjectChar">
    <w:name w:val="Comment Subject Char"/>
    <w:basedOn w:val="CommentTextChar"/>
    <w:link w:val="CommentSubject"/>
    <w:uiPriority w:val="99"/>
    <w:semiHidden/>
    <w:locked/>
    <w:rsid w:val="00431C97"/>
    <w:rPr>
      <w:b/>
      <w:bCs/>
    </w:rPr>
  </w:style>
  <w:style w:type="paragraph" w:styleId="BalloonText">
    <w:name w:val="Balloon Text"/>
    <w:basedOn w:val="Normal"/>
    <w:link w:val="BalloonTextChar"/>
    <w:uiPriority w:val="99"/>
    <w:semiHidden/>
    <w:rsid w:val="00431C9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1C97"/>
    <w:rPr>
      <w:rFonts w:ascii="Segoe UI" w:hAnsi="Segoe UI" w:cs="Segoe UI"/>
      <w:sz w:val="18"/>
      <w:szCs w:val="18"/>
      <w:lang w:eastAsia="ru-RU"/>
    </w:rPr>
  </w:style>
  <w:style w:type="paragraph" w:customStyle="1" w:styleId="Default">
    <w:name w:val="Default"/>
    <w:uiPriority w:val="99"/>
    <w:rsid w:val="00436B94"/>
    <w:pPr>
      <w:autoSpaceDE w:val="0"/>
      <w:autoSpaceDN w:val="0"/>
      <w:adjustRightInd w:val="0"/>
    </w:pPr>
    <w:rPr>
      <w:rFonts w:ascii="Arial" w:hAnsi="Arial" w:cs="Arial"/>
      <w:color w:val="000000"/>
      <w:sz w:val="24"/>
      <w:szCs w:val="24"/>
      <w:lang w:eastAsia="en-US"/>
    </w:rPr>
  </w:style>
  <w:style w:type="character" w:customStyle="1" w:styleId="blk">
    <w:name w:val="blk"/>
    <w:basedOn w:val="DefaultParagraphFont"/>
    <w:uiPriority w:val="99"/>
    <w:rsid w:val="00A67688"/>
  </w:style>
  <w:style w:type="character" w:customStyle="1" w:styleId="apple-converted-space">
    <w:name w:val="apple-converted-space"/>
    <w:basedOn w:val="DefaultParagraphFont"/>
    <w:uiPriority w:val="99"/>
    <w:rsid w:val="00F44540"/>
  </w:style>
  <w:style w:type="character" w:styleId="Strong">
    <w:name w:val="Strong"/>
    <w:basedOn w:val="DefaultParagraphFont"/>
    <w:uiPriority w:val="99"/>
    <w:qFormat/>
    <w:rsid w:val="00F44540"/>
    <w:rPr>
      <w:b/>
      <w:bCs/>
    </w:rPr>
  </w:style>
  <w:style w:type="paragraph" w:customStyle="1" w:styleId="msonormal0">
    <w:name w:val="msonormal"/>
    <w:basedOn w:val="Normal"/>
    <w:uiPriority w:val="99"/>
    <w:rsid w:val="00186B95"/>
    <w:pPr>
      <w:spacing w:before="100" w:beforeAutospacing="1" w:after="100" w:afterAutospacing="1"/>
      <w:jc w:val="left"/>
    </w:pPr>
    <w:rPr>
      <w:sz w:val="24"/>
      <w:szCs w:val="24"/>
    </w:rPr>
  </w:style>
  <w:style w:type="paragraph" w:customStyle="1" w:styleId="xl65">
    <w:name w:val="xl65"/>
    <w:basedOn w:val="Normal"/>
    <w:uiPriority w:val="99"/>
    <w:rsid w:val="00186B95"/>
    <w:pPr>
      <w:spacing w:before="100" w:beforeAutospacing="1" w:after="100" w:afterAutospacing="1"/>
      <w:jc w:val="left"/>
    </w:pPr>
    <w:rPr>
      <w:b/>
      <w:bCs/>
      <w:sz w:val="24"/>
      <w:szCs w:val="24"/>
    </w:rPr>
  </w:style>
  <w:style w:type="paragraph" w:customStyle="1" w:styleId="xl66">
    <w:name w:val="xl66"/>
    <w:basedOn w:val="Normal"/>
    <w:uiPriority w:val="99"/>
    <w:rsid w:val="00186B95"/>
    <w:pPr>
      <w:spacing w:before="100" w:beforeAutospacing="1" w:after="100" w:afterAutospacing="1"/>
      <w:jc w:val="left"/>
    </w:pPr>
    <w:rPr>
      <w:sz w:val="24"/>
      <w:szCs w:val="24"/>
    </w:rPr>
  </w:style>
  <w:style w:type="paragraph" w:customStyle="1" w:styleId="xl67">
    <w:name w:val="xl67"/>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4">
    <w:name w:val="xl74"/>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75">
    <w:name w:val="xl75"/>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6">
    <w:name w:val="xl76"/>
    <w:basedOn w:val="Normal"/>
    <w:uiPriority w:val="99"/>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Normal"/>
    <w:uiPriority w:val="99"/>
    <w:rsid w:val="00186B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uiPriority w:val="99"/>
    <w:rsid w:val="00186B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uiPriority w:val="99"/>
    <w:rsid w:val="00186B9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Normal"/>
    <w:uiPriority w:val="99"/>
    <w:rsid w:val="00186B9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
    <w:uiPriority w:val="99"/>
    <w:rsid w:val="00186B9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
    <w:name w:val="Знак Знак Знак Знак"/>
    <w:basedOn w:val="Normal"/>
    <w:uiPriority w:val="99"/>
    <w:rsid w:val="00212CDE"/>
    <w:pPr>
      <w:spacing w:before="100" w:beforeAutospacing="1" w:after="100" w:afterAutospacing="1"/>
    </w:pPr>
    <w:rPr>
      <w:rFonts w:ascii="Tahoma" w:hAnsi="Tahoma" w:cs="Tahoma"/>
      <w:sz w:val="20"/>
      <w:szCs w:val="20"/>
      <w:lang w:val="en-US" w:eastAsia="en-US"/>
    </w:rPr>
  </w:style>
  <w:style w:type="character" w:customStyle="1" w:styleId="UnresolvedMention">
    <w:name w:val="Unresolved Mention"/>
    <w:basedOn w:val="DefaultParagraphFont"/>
    <w:uiPriority w:val="99"/>
    <w:semiHidden/>
    <w:rsid w:val="00315DF8"/>
    <w:rPr>
      <w:color w:val="808080"/>
      <w:shd w:val="clear" w:color="auto" w:fill="auto"/>
    </w:rPr>
  </w:style>
  <w:style w:type="paragraph" w:customStyle="1" w:styleId="a0">
    <w:name w:val="Содержимое таблицы"/>
    <w:basedOn w:val="Normal"/>
    <w:uiPriority w:val="99"/>
    <w:rsid w:val="00C619B7"/>
    <w:pPr>
      <w:widowControl w:val="0"/>
      <w:suppressLineNumbers/>
      <w:suppressAutoHyphens/>
      <w:jc w:val="left"/>
    </w:pPr>
    <w:rPr>
      <w:rFonts w:ascii="Arial" w:eastAsia="Calibri" w:hAnsi="Arial" w:cs="Arial"/>
      <w:kern w:val="2"/>
      <w:sz w:val="24"/>
      <w:szCs w:val="24"/>
    </w:rPr>
  </w:style>
  <w:style w:type="paragraph" w:customStyle="1" w:styleId="a1">
    <w:name w:val="Знак Знак Знак Знак Знак Знак Знак"/>
    <w:basedOn w:val="Normal"/>
    <w:uiPriority w:val="99"/>
    <w:rsid w:val="009B7215"/>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827A2E"/>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34418875">
      <w:marLeft w:val="0"/>
      <w:marRight w:val="0"/>
      <w:marTop w:val="0"/>
      <w:marBottom w:val="0"/>
      <w:divBdr>
        <w:top w:val="none" w:sz="0" w:space="0" w:color="auto"/>
        <w:left w:val="none" w:sz="0" w:space="0" w:color="auto"/>
        <w:bottom w:val="none" w:sz="0" w:space="0" w:color="auto"/>
        <w:right w:val="none" w:sz="0" w:space="0" w:color="auto"/>
      </w:divBdr>
    </w:div>
    <w:div w:id="1834418876">
      <w:marLeft w:val="0"/>
      <w:marRight w:val="0"/>
      <w:marTop w:val="0"/>
      <w:marBottom w:val="0"/>
      <w:divBdr>
        <w:top w:val="none" w:sz="0" w:space="0" w:color="auto"/>
        <w:left w:val="none" w:sz="0" w:space="0" w:color="auto"/>
        <w:bottom w:val="none" w:sz="0" w:space="0" w:color="auto"/>
        <w:right w:val="none" w:sz="0" w:space="0" w:color="auto"/>
      </w:divBdr>
      <w:divsChild>
        <w:div w:id="1834418906">
          <w:marLeft w:val="60"/>
          <w:marRight w:val="60"/>
          <w:marTop w:val="100"/>
          <w:marBottom w:val="100"/>
          <w:divBdr>
            <w:top w:val="none" w:sz="0" w:space="0" w:color="auto"/>
            <w:left w:val="none" w:sz="0" w:space="0" w:color="auto"/>
            <w:bottom w:val="none" w:sz="0" w:space="0" w:color="auto"/>
            <w:right w:val="none" w:sz="0" w:space="0" w:color="auto"/>
          </w:divBdr>
        </w:div>
        <w:div w:id="1834418938">
          <w:marLeft w:val="60"/>
          <w:marRight w:val="60"/>
          <w:marTop w:val="100"/>
          <w:marBottom w:val="100"/>
          <w:divBdr>
            <w:top w:val="none" w:sz="0" w:space="0" w:color="auto"/>
            <w:left w:val="none" w:sz="0" w:space="0" w:color="auto"/>
            <w:bottom w:val="none" w:sz="0" w:space="0" w:color="auto"/>
            <w:right w:val="none" w:sz="0" w:space="0" w:color="auto"/>
          </w:divBdr>
        </w:div>
        <w:div w:id="1834418948">
          <w:marLeft w:val="60"/>
          <w:marRight w:val="60"/>
          <w:marTop w:val="100"/>
          <w:marBottom w:val="100"/>
          <w:divBdr>
            <w:top w:val="none" w:sz="0" w:space="0" w:color="auto"/>
            <w:left w:val="none" w:sz="0" w:space="0" w:color="auto"/>
            <w:bottom w:val="none" w:sz="0" w:space="0" w:color="auto"/>
            <w:right w:val="none" w:sz="0" w:space="0" w:color="auto"/>
          </w:divBdr>
        </w:div>
      </w:divsChild>
    </w:div>
    <w:div w:id="1834418877">
      <w:marLeft w:val="0"/>
      <w:marRight w:val="0"/>
      <w:marTop w:val="0"/>
      <w:marBottom w:val="0"/>
      <w:divBdr>
        <w:top w:val="none" w:sz="0" w:space="0" w:color="auto"/>
        <w:left w:val="none" w:sz="0" w:space="0" w:color="auto"/>
        <w:bottom w:val="none" w:sz="0" w:space="0" w:color="auto"/>
        <w:right w:val="none" w:sz="0" w:space="0" w:color="auto"/>
      </w:divBdr>
    </w:div>
    <w:div w:id="1834418878">
      <w:marLeft w:val="0"/>
      <w:marRight w:val="0"/>
      <w:marTop w:val="0"/>
      <w:marBottom w:val="0"/>
      <w:divBdr>
        <w:top w:val="none" w:sz="0" w:space="0" w:color="auto"/>
        <w:left w:val="none" w:sz="0" w:space="0" w:color="auto"/>
        <w:bottom w:val="none" w:sz="0" w:space="0" w:color="auto"/>
        <w:right w:val="none" w:sz="0" w:space="0" w:color="auto"/>
      </w:divBdr>
    </w:div>
    <w:div w:id="1834418879">
      <w:marLeft w:val="0"/>
      <w:marRight w:val="0"/>
      <w:marTop w:val="0"/>
      <w:marBottom w:val="0"/>
      <w:divBdr>
        <w:top w:val="none" w:sz="0" w:space="0" w:color="auto"/>
        <w:left w:val="none" w:sz="0" w:space="0" w:color="auto"/>
        <w:bottom w:val="none" w:sz="0" w:space="0" w:color="auto"/>
        <w:right w:val="none" w:sz="0" w:space="0" w:color="auto"/>
      </w:divBdr>
    </w:div>
    <w:div w:id="1834418880">
      <w:marLeft w:val="0"/>
      <w:marRight w:val="0"/>
      <w:marTop w:val="0"/>
      <w:marBottom w:val="0"/>
      <w:divBdr>
        <w:top w:val="none" w:sz="0" w:space="0" w:color="auto"/>
        <w:left w:val="none" w:sz="0" w:space="0" w:color="auto"/>
        <w:bottom w:val="none" w:sz="0" w:space="0" w:color="auto"/>
        <w:right w:val="none" w:sz="0" w:space="0" w:color="auto"/>
      </w:divBdr>
    </w:div>
    <w:div w:id="1834418882">
      <w:marLeft w:val="0"/>
      <w:marRight w:val="0"/>
      <w:marTop w:val="0"/>
      <w:marBottom w:val="0"/>
      <w:divBdr>
        <w:top w:val="none" w:sz="0" w:space="0" w:color="auto"/>
        <w:left w:val="none" w:sz="0" w:space="0" w:color="auto"/>
        <w:bottom w:val="none" w:sz="0" w:space="0" w:color="auto"/>
        <w:right w:val="none" w:sz="0" w:space="0" w:color="auto"/>
      </w:divBdr>
      <w:divsChild>
        <w:div w:id="1834418887">
          <w:marLeft w:val="60"/>
          <w:marRight w:val="60"/>
          <w:marTop w:val="100"/>
          <w:marBottom w:val="100"/>
          <w:divBdr>
            <w:top w:val="none" w:sz="0" w:space="0" w:color="auto"/>
            <w:left w:val="none" w:sz="0" w:space="0" w:color="auto"/>
            <w:bottom w:val="none" w:sz="0" w:space="0" w:color="auto"/>
            <w:right w:val="none" w:sz="0" w:space="0" w:color="auto"/>
          </w:divBdr>
          <w:divsChild>
            <w:div w:id="1834418915">
              <w:marLeft w:val="0"/>
              <w:marRight w:val="0"/>
              <w:marTop w:val="120"/>
              <w:marBottom w:val="0"/>
              <w:divBdr>
                <w:top w:val="none" w:sz="0" w:space="0" w:color="auto"/>
                <w:left w:val="none" w:sz="0" w:space="0" w:color="auto"/>
                <w:bottom w:val="none" w:sz="0" w:space="0" w:color="auto"/>
                <w:right w:val="none" w:sz="0" w:space="0" w:color="auto"/>
              </w:divBdr>
            </w:div>
          </w:divsChild>
        </w:div>
        <w:div w:id="1834418888">
          <w:marLeft w:val="60"/>
          <w:marRight w:val="60"/>
          <w:marTop w:val="100"/>
          <w:marBottom w:val="100"/>
          <w:divBdr>
            <w:top w:val="none" w:sz="0" w:space="0" w:color="auto"/>
            <w:left w:val="none" w:sz="0" w:space="0" w:color="auto"/>
            <w:bottom w:val="none" w:sz="0" w:space="0" w:color="auto"/>
            <w:right w:val="none" w:sz="0" w:space="0" w:color="auto"/>
          </w:divBdr>
          <w:divsChild>
            <w:div w:id="1834418881">
              <w:marLeft w:val="0"/>
              <w:marRight w:val="0"/>
              <w:marTop w:val="120"/>
              <w:marBottom w:val="0"/>
              <w:divBdr>
                <w:top w:val="none" w:sz="0" w:space="0" w:color="auto"/>
                <w:left w:val="none" w:sz="0" w:space="0" w:color="auto"/>
                <w:bottom w:val="none" w:sz="0" w:space="0" w:color="auto"/>
                <w:right w:val="none" w:sz="0" w:space="0" w:color="auto"/>
              </w:divBdr>
            </w:div>
            <w:div w:id="1834418919">
              <w:marLeft w:val="0"/>
              <w:marRight w:val="0"/>
              <w:marTop w:val="120"/>
              <w:marBottom w:val="0"/>
              <w:divBdr>
                <w:top w:val="none" w:sz="0" w:space="0" w:color="auto"/>
                <w:left w:val="none" w:sz="0" w:space="0" w:color="auto"/>
                <w:bottom w:val="none" w:sz="0" w:space="0" w:color="auto"/>
                <w:right w:val="none" w:sz="0" w:space="0" w:color="auto"/>
              </w:divBdr>
            </w:div>
            <w:div w:id="1834418934">
              <w:marLeft w:val="0"/>
              <w:marRight w:val="0"/>
              <w:marTop w:val="120"/>
              <w:marBottom w:val="0"/>
              <w:divBdr>
                <w:top w:val="none" w:sz="0" w:space="0" w:color="auto"/>
                <w:left w:val="none" w:sz="0" w:space="0" w:color="auto"/>
                <w:bottom w:val="none" w:sz="0" w:space="0" w:color="auto"/>
                <w:right w:val="none" w:sz="0" w:space="0" w:color="auto"/>
              </w:divBdr>
            </w:div>
          </w:divsChild>
        </w:div>
        <w:div w:id="1834418891">
          <w:marLeft w:val="60"/>
          <w:marRight w:val="60"/>
          <w:marTop w:val="100"/>
          <w:marBottom w:val="100"/>
          <w:divBdr>
            <w:top w:val="none" w:sz="0" w:space="0" w:color="auto"/>
            <w:left w:val="none" w:sz="0" w:space="0" w:color="auto"/>
            <w:bottom w:val="none" w:sz="0" w:space="0" w:color="auto"/>
            <w:right w:val="none" w:sz="0" w:space="0" w:color="auto"/>
          </w:divBdr>
          <w:divsChild>
            <w:div w:id="1834418889">
              <w:marLeft w:val="0"/>
              <w:marRight w:val="0"/>
              <w:marTop w:val="120"/>
              <w:marBottom w:val="0"/>
              <w:divBdr>
                <w:top w:val="none" w:sz="0" w:space="0" w:color="auto"/>
                <w:left w:val="none" w:sz="0" w:space="0" w:color="auto"/>
                <w:bottom w:val="none" w:sz="0" w:space="0" w:color="auto"/>
                <w:right w:val="none" w:sz="0" w:space="0" w:color="auto"/>
              </w:divBdr>
            </w:div>
          </w:divsChild>
        </w:div>
        <w:div w:id="1834418892">
          <w:marLeft w:val="60"/>
          <w:marRight w:val="60"/>
          <w:marTop w:val="100"/>
          <w:marBottom w:val="100"/>
          <w:divBdr>
            <w:top w:val="none" w:sz="0" w:space="0" w:color="auto"/>
            <w:left w:val="none" w:sz="0" w:space="0" w:color="auto"/>
            <w:bottom w:val="none" w:sz="0" w:space="0" w:color="auto"/>
            <w:right w:val="none" w:sz="0" w:space="0" w:color="auto"/>
          </w:divBdr>
          <w:divsChild>
            <w:div w:id="1834418890">
              <w:marLeft w:val="0"/>
              <w:marRight w:val="0"/>
              <w:marTop w:val="120"/>
              <w:marBottom w:val="0"/>
              <w:divBdr>
                <w:top w:val="none" w:sz="0" w:space="0" w:color="auto"/>
                <w:left w:val="none" w:sz="0" w:space="0" w:color="auto"/>
                <w:bottom w:val="none" w:sz="0" w:space="0" w:color="auto"/>
                <w:right w:val="none" w:sz="0" w:space="0" w:color="auto"/>
              </w:divBdr>
            </w:div>
          </w:divsChild>
        </w:div>
        <w:div w:id="1834418896">
          <w:marLeft w:val="60"/>
          <w:marRight w:val="60"/>
          <w:marTop w:val="100"/>
          <w:marBottom w:val="100"/>
          <w:divBdr>
            <w:top w:val="none" w:sz="0" w:space="0" w:color="auto"/>
            <w:left w:val="none" w:sz="0" w:space="0" w:color="auto"/>
            <w:bottom w:val="none" w:sz="0" w:space="0" w:color="auto"/>
            <w:right w:val="none" w:sz="0" w:space="0" w:color="auto"/>
          </w:divBdr>
        </w:div>
        <w:div w:id="1834418901">
          <w:marLeft w:val="60"/>
          <w:marRight w:val="60"/>
          <w:marTop w:val="100"/>
          <w:marBottom w:val="100"/>
          <w:divBdr>
            <w:top w:val="none" w:sz="0" w:space="0" w:color="auto"/>
            <w:left w:val="none" w:sz="0" w:space="0" w:color="auto"/>
            <w:bottom w:val="none" w:sz="0" w:space="0" w:color="auto"/>
            <w:right w:val="none" w:sz="0" w:space="0" w:color="auto"/>
          </w:divBdr>
          <w:divsChild>
            <w:div w:id="1834418933">
              <w:marLeft w:val="0"/>
              <w:marRight w:val="0"/>
              <w:marTop w:val="120"/>
              <w:marBottom w:val="0"/>
              <w:divBdr>
                <w:top w:val="none" w:sz="0" w:space="0" w:color="auto"/>
                <w:left w:val="none" w:sz="0" w:space="0" w:color="auto"/>
                <w:bottom w:val="none" w:sz="0" w:space="0" w:color="auto"/>
                <w:right w:val="none" w:sz="0" w:space="0" w:color="auto"/>
              </w:divBdr>
            </w:div>
            <w:div w:id="1834418954">
              <w:marLeft w:val="0"/>
              <w:marRight w:val="0"/>
              <w:marTop w:val="120"/>
              <w:marBottom w:val="0"/>
              <w:divBdr>
                <w:top w:val="none" w:sz="0" w:space="0" w:color="auto"/>
                <w:left w:val="none" w:sz="0" w:space="0" w:color="auto"/>
                <w:bottom w:val="none" w:sz="0" w:space="0" w:color="auto"/>
                <w:right w:val="none" w:sz="0" w:space="0" w:color="auto"/>
              </w:divBdr>
            </w:div>
          </w:divsChild>
        </w:div>
        <w:div w:id="1834418925">
          <w:marLeft w:val="60"/>
          <w:marRight w:val="60"/>
          <w:marTop w:val="100"/>
          <w:marBottom w:val="100"/>
          <w:divBdr>
            <w:top w:val="none" w:sz="0" w:space="0" w:color="auto"/>
            <w:left w:val="none" w:sz="0" w:space="0" w:color="auto"/>
            <w:bottom w:val="none" w:sz="0" w:space="0" w:color="auto"/>
            <w:right w:val="none" w:sz="0" w:space="0" w:color="auto"/>
          </w:divBdr>
          <w:divsChild>
            <w:div w:id="1834418937">
              <w:marLeft w:val="0"/>
              <w:marRight w:val="0"/>
              <w:marTop w:val="120"/>
              <w:marBottom w:val="0"/>
              <w:divBdr>
                <w:top w:val="none" w:sz="0" w:space="0" w:color="auto"/>
                <w:left w:val="none" w:sz="0" w:space="0" w:color="auto"/>
                <w:bottom w:val="none" w:sz="0" w:space="0" w:color="auto"/>
                <w:right w:val="none" w:sz="0" w:space="0" w:color="auto"/>
              </w:divBdr>
            </w:div>
          </w:divsChild>
        </w:div>
        <w:div w:id="1834418952">
          <w:marLeft w:val="60"/>
          <w:marRight w:val="60"/>
          <w:marTop w:val="100"/>
          <w:marBottom w:val="100"/>
          <w:divBdr>
            <w:top w:val="none" w:sz="0" w:space="0" w:color="auto"/>
            <w:left w:val="none" w:sz="0" w:space="0" w:color="auto"/>
            <w:bottom w:val="none" w:sz="0" w:space="0" w:color="auto"/>
            <w:right w:val="none" w:sz="0" w:space="0" w:color="auto"/>
          </w:divBdr>
          <w:divsChild>
            <w:div w:id="1834418951">
              <w:marLeft w:val="0"/>
              <w:marRight w:val="0"/>
              <w:marTop w:val="120"/>
              <w:marBottom w:val="0"/>
              <w:divBdr>
                <w:top w:val="none" w:sz="0" w:space="0" w:color="auto"/>
                <w:left w:val="none" w:sz="0" w:space="0" w:color="auto"/>
                <w:bottom w:val="none" w:sz="0" w:space="0" w:color="auto"/>
                <w:right w:val="none" w:sz="0" w:space="0" w:color="auto"/>
              </w:divBdr>
            </w:div>
          </w:divsChild>
        </w:div>
        <w:div w:id="1834418956">
          <w:marLeft w:val="60"/>
          <w:marRight w:val="60"/>
          <w:marTop w:val="100"/>
          <w:marBottom w:val="100"/>
          <w:divBdr>
            <w:top w:val="none" w:sz="0" w:space="0" w:color="auto"/>
            <w:left w:val="none" w:sz="0" w:space="0" w:color="auto"/>
            <w:bottom w:val="none" w:sz="0" w:space="0" w:color="auto"/>
            <w:right w:val="none" w:sz="0" w:space="0" w:color="auto"/>
          </w:divBdr>
          <w:divsChild>
            <w:div w:id="1834418893">
              <w:marLeft w:val="0"/>
              <w:marRight w:val="0"/>
              <w:marTop w:val="120"/>
              <w:marBottom w:val="0"/>
              <w:divBdr>
                <w:top w:val="none" w:sz="0" w:space="0" w:color="auto"/>
                <w:left w:val="none" w:sz="0" w:space="0" w:color="auto"/>
                <w:bottom w:val="none" w:sz="0" w:space="0" w:color="auto"/>
                <w:right w:val="none" w:sz="0" w:space="0" w:color="auto"/>
              </w:divBdr>
            </w:div>
          </w:divsChild>
        </w:div>
        <w:div w:id="1834418960">
          <w:marLeft w:val="60"/>
          <w:marRight w:val="60"/>
          <w:marTop w:val="100"/>
          <w:marBottom w:val="100"/>
          <w:divBdr>
            <w:top w:val="none" w:sz="0" w:space="0" w:color="auto"/>
            <w:left w:val="none" w:sz="0" w:space="0" w:color="auto"/>
            <w:bottom w:val="none" w:sz="0" w:space="0" w:color="auto"/>
            <w:right w:val="none" w:sz="0" w:space="0" w:color="auto"/>
          </w:divBdr>
          <w:divsChild>
            <w:div w:id="1834418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34418883">
      <w:marLeft w:val="0"/>
      <w:marRight w:val="0"/>
      <w:marTop w:val="0"/>
      <w:marBottom w:val="0"/>
      <w:divBdr>
        <w:top w:val="none" w:sz="0" w:space="0" w:color="auto"/>
        <w:left w:val="none" w:sz="0" w:space="0" w:color="auto"/>
        <w:bottom w:val="none" w:sz="0" w:space="0" w:color="auto"/>
        <w:right w:val="none" w:sz="0" w:space="0" w:color="auto"/>
      </w:divBdr>
    </w:div>
    <w:div w:id="1834418884">
      <w:marLeft w:val="0"/>
      <w:marRight w:val="0"/>
      <w:marTop w:val="0"/>
      <w:marBottom w:val="0"/>
      <w:divBdr>
        <w:top w:val="none" w:sz="0" w:space="0" w:color="auto"/>
        <w:left w:val="none" w:sz="0" w:space="0" w:color="auto"/>
        <w:bottom w:val="none" w:sz="0" w:space="0" w:color="auto"/>
        <w:right w:val="none" w:sz="0" w:space="0" w:color="auto"/>
      </w:divBdr>
    </w:div>
    <w:div w:id="1834418885">
      <w:marLeft w:val="0"/>
      <w:marRight w:val="0"/>
      <w:marTop w:val="0"/>
      <w:marBottom w:val="0"/>
      <w:divBdr>
        <w:top w:val="none" w:sz="0" w:space="0" w:color="auto"/>
        <w:left w:val="none" w:sz="0" w:space="0" w:color="auto"/>
        <w:bottom w:val="none" w:sz="0" w:space="0" w:color="auto"/>
        <w:right w:val="none" w:sz="0" w:space="0" w:color="auto"/>
      </w:divBdr>
    </w:div>
    <w:div w:id="1834418886">
      <w:marLeft w:val="0"/>
      <w:marRight w:val="0"/>
      <w:marTop w:val="0"/>
      <w:marBottom w:val="0"/>
      <w:divBdr>
        <w:top w:val="none" w:sz="0" w:space="0" w:color="auto"/>
        <w:left w:val="none" w:sz="0" w:space="0" w:color="auto"/>
        <w:bottom w:val="none" w:sz="0" w:space="0" w:color="auto"/>
        <w:right w:val="none" w:sz="0" w:space="0" w:color="auto"/>
      </w:divBdr>
    </w:div>
    <w:div w:id="1834418894">
      <w:marLeft w:val="0"/>
      <w:marRight w:val="0"/>
      <w:marTop w:val="0"/>
      <w:marBottom w:val="0"/>
      <w:divBdr>
        <w:top w:val="none" w:sz="0" w:space="0" w:color="auto"/>
        <w:left w:val="none" w:sz="0" w:space="0" w:color="auto"/>
        <w:bottom w:val="none" w:sz="0" w:space="0" w:color="auto"/>
        <w:right w:val="none" w:sz="0" w:space="0" w:color="auto"/>
      </w:divBdr>
    </w:div>
    <w:div w:id="1834418895">
      <w:marLeft w:val="0"/>
      <w:marRight w:val="0"/>
      <w:marTop w:val="0"/>
      <w:marBottom w:val="0"/>
      <w:divBdr>
        <w:top w:val="none" w:sz="0" w:space="0" w:color="auto"/>
        <w:left w:val="none" w:sz="0" w:space="0" w:color="auto"/>
        <w:bottom w:val="none" w:sz="0" w:space="0" w:color="auto"/>
        <w:right w:val="none" w:sz="0" w:space="0" w:color="auto"/>
      </w:divBdr>
    </w:div>
    <w:div w:id="1834418897">
      <w:marLeft w:val="0"/>
      <w:marRight w:val="0"/>
      <w:marTop w:val="0"/>
      <w:marBottom w:val="0"/>
      <w:divBdr>
        <w:top w:val="none" w:sz="0" w:space="0" w:color="auto"/>
        <w:left w:val="none" w:sz="0" w:space="0" w:color="auto"/>
        <w:bottom w:val="none" w:sz="0" w:space="0" w:color="auto"/>
        <w:right w:val="none" w:sz="0" w:space="0" w:color="auto"/>
      </w:divBdr>
    </w:div>
    <w:div w:id="1834418898">
      <w:marLeft w:val="0"/>
      <w:marRight w:val="0"/>
      <w:marTop w:val="0"/>
      <w:marBottom w:val="0"/>
      <w:divBdr>
        <w:top w:val="none" w:sz="0" w:space="0" w:color="auto"/>
        <w:left w:val="none" w:sz="0" w:space="0" w:color="auto"/>
        <w:bottom w:val="none" w:sz="0" w:space="0" w:color="auto"/>
        <w:right w:val="none" w:sz="0" w:space="0" w:color="auto"/>
      </w:divBdr>
    </w:div>
    <w:div w:id="1834418899">
      <w:marLeft w:val="0"/>
      <w:marRight w:val="0"/>
      <w:marTop w:val="0"/>
      <w:marBottom w:val="0"/>
      <w:divBdr>
        <w:top w:val="none" w:sz="0" w:space="0" w:color="auto"/>
        <w:left w:val="none" w:sz="0" w:space="0" w:color="auto"/>
        <w:bottom w:val="none" w:sz="0" w:space="0" w:color="auto"/>
        <w:right w:val="none" w:sz="0" w:space="0" w:color="auto"/>
      </w:divBdr>
    </w:div>
    <w:div w:id="1834418900">
      <w:marLeft w:val="0"/>
      <w:marRight w:val="0"/>
      <w:marTop w:val="0"/>
      <w:marBottom w:val="0"/>
      <w:divBdr>
        <w:top w:val="none" w:sz="0" w:space="0" w:color="auto"/>
        <w:left w:val="none" w:sz="0" w:space="0" w:color="auto"/>
        <w:bottom w:val="none" w:sz="0" w:space="0" w:color="auto"/>
        <w:right w:val="none" w:sz="0" w:space="0" w:color="auto"/>
      </w:divBdr>
    </w:div>
    <w:div w:id="1834418902">
      <w:marLeft w:val="0"/>
      <w:marRight w:val="0"/>
      <w:marTop w:val="0"/>
      <w:marBottom w:val="0"/>
      <w:divBdr>
        <w:top w:val="none" w:sz="0" w:space="0" w:color="auto"/>
        <w:left w:val="none" w:sz="0" w:space="0" w:color="auto"/>
        <w:bottom w:val="none" w:sz="0" w:space="0" w:color="auto"/>
        <w:right w:val="none" w:sz="0" w:space="0" w:color="auto"/>
      </w:divBdr>
    </w:div>
    <w:div w:id="1834418903">
      <w:marLeft w:val="0"/>
      <w:marRight w:val="0"/>
      <w:marTop w:val="0"/>
      <w:marBottom w:val="0"/>
      <w:divBdr>
        <w:top w:val="none" w:sz="0" w:space="0" w:color="auto"/>
        <w:left w:val="none" w:sz="0" w:space="0" w:color="auto"/>
        <w:bottom w:val="none" w:sz="0" w:space="0" w:color="auto"/>
        <w:right w:val="none" w:sz="0" w:space="0" w:color="auto"/>
      </w:divBdr>
    </w:div>
    <w:div w:id="1834418904">
      <w:marLeft w:val="0"/>
      <w:marRight w:val="0"/>
      <w:marTop w:val="0"/>
      <w:marBottom w:val="0"/>
      <w:divBdr>
        <w:top w:val="none" w:sz="0" w:space="0" w:color="auto"/>
        <w:left w:val="none" w:sz="0" w:space="0" w:color="auto"/>
        <w:bottom w:val="none" w:sz="0" w:space="0" w:color="auto"/>
        <w:right w:val="none" w:sz="0" w:space="0" w:color="auto"/>
      </w:divBdr>
    </w:div>
    <w:div w:id="1834418907">
      <w:marLeft w:val="0"/>
      <w:marRight w:val="0"/>
      <w:marTop w:val="0"/>
      <w:marBottom w:val="0"/>
      <w:divBdr>
        <w:top w:val="none" w:sz="0" w:space="0" w:color="auto"/>
        <w:left w:val="none" w:sz="0" w:space="0" w:color="auto"/>
        <w:bottom w:val="none" w:sz="0" w:space="0" w:color="auto"/>
        <w:right w:val="none" w:sz="0" w:space="0" w:color="auto"/>
      </w:divBdr>
    </w:div>
    <w:div w:id="1834418908">
      <w:marLeft w:val="0"/>
      <w:marRight w:val="0"/>
      <w:marTop w:val="0"/>
      <w:marBottom w:val="0"/>
      <w:divBdr>
        <w:top w:val="none" w:sz="0" w:space="0" w:color="auto"/>
        <w:left w:val="none" w:sz="0" w:space="0" w:color="auto"/>
        <w:bottom w:val="none" w:sz="0" w:space="0" w:color="auto"/>
        <w:right w:val="none" w:sz="0" w:space="0" w:color="auto"/>
      </w:divBdr>
    </w:div>
    <w:div w:id="1834418909">
      <w:marLeft w:val="0"/>
      <w:marRight w:val="0"/>
      <w:marTop w:val="0"/>
      <w:marBottom w:val="0"/>
      <w:divBdr>
        <w:top w:val="none" w:sz="0" w:space="0" w:color="auto"/>
        <w:left w:val="none" w:sz="0" w:space="0" w:color="auto"/>
        <w:bottom w:val="none" w:sz="0" w:space="0" w:color="auto"/>
        <w:right w:val="none" w:sz="0" w:space="0" w:color="auto"/>
      </w:divBdr>
    </w:div>
    <w:div w:id="1834418910">
      <w:marLeft w:val="0"/>
      <w:marRight w:val="0"/>
      <w:marTop w:val="0"/>
      <w:marBottom w:val="0"/>
      <w:divBdr>
        <w:top w:val="none" w:sz="0" w:space="0" w:color="auto"/>
        <w:left w:val="none" w:sz="0" w:space="0" w:color="auto"/>
        <w:bottom w:val="none" w:sz="0" w:space="0" w:color="auto"/>
        <w:right w:val="none" w:sz="0" w:space="0" w:color="auto"/>
      </w:divBdr>
    </w:div>
    <w:div w:id="1834418911">
      <w:marLeft w:val="0"/>
      <w:marRight w:val="0"/>
      <w:marTop w:val="0"/>
      <w:marBottom w:val="0"/>
      <w:divBdr>
        <w:top w:val="none" w:sz="0" w:space="0" w:color="auto"/>
        <w:left w:val="none" w:sz="0" w:space="0" w:color="auto"/>
        <w:bottom w:val="none" w:sz="0" w:space="0" w:color="auto"/>
        <w:right w:val="none" w:sz="0" w:space="0" w:color="auto"/>
      </w:divBdr>
    </w:div>
    <w:div w:id="1834418912">
      <w:marLeft w:val="0"/>
      <w:marRight w:val="0"/>
      <w:marTop w:val="0"/>
      <w:marBottom w:val="0"/>
      <w:divBdr>
        <w:top w:val="none" w:sz="0" w:space="0" w:color="auto"/>
        <w:left w:val="none" w:sz="0" w:space="0" w:color="auto"/>
        <w:bottom w:val="none" w:sz="0" w:space="0" w:color="auto"/>
        <w:right w:val="none" w:sz="0" w:space="0" w:color="auto"/>
      </w:divBdr>
    </w:div>
    <w:div w:id="1834418913">
      <w:marLeft w:val="0"/>
      <w:marRight w:val="0"/>
      <w:marTop w:val="0"/>
      <w:marBottom w:val="0"/>
      <w:divBdr>
        <w:top w:val="none" w:sz="0" w:space="0" w:color="auto"/>
        <w:left w:val="none" w:sz="0" w:space="0" w:color="auto"/>
        <w:bottom w:val="none" w:sz="0" w:space="0" w:color="auto"/>
        <w:right w:val="none" w:sz="0" w:space="0" w:color="auto"/>
      </w:divBdr>
    </w:div>
    <w:div w:id="1834418914">
      <w:marLeft w:val="0"/>
      <w:marRight w:val="0"/>
      <w:marTop w:val="0"/>
      <w:marBottom w:val="0"/>
      <w:divBdr>
        <w:top w:val="none" w:sz="0" w:space="0" w:color="auto"/>
        <w:left w:val="none" w:sz="0" w:space="0" w:color="auto"/>
        <w:bottom w:val="none" w:sz="0" w:space="0" w:color="auto"/>
        <w:right w:val="none" w:sz="0" w:space="0" w:color="auto"/>
      </w:divBdr>
    </w:div>
    <w:div w:id="1834418916">
      <w:marLeft w:val="0"/>
      <w:marRight w:val="0"/>
      <w:marTop w:val="0"/>
      <w:marBottom w:val="0"/>
      <w:divBdr>
        <w:top w:val="none" w:sz="0" w:space="0" w:color="auto"/>
        <w:left w:val="none" w:sz="0" w:space="0" w:color="auto"/>
        <w:bottom w:val="none" w:sz="0" w:space="0" w:color="auto"/>
        <w:right w:val="none" w:sz="0" w:space="0" w:color="auto"/>
      </w:divBdr>
    </w:div>
    <w:div w:id="1834418917">
      <w:marLeft w:val="0"/>
      <w:marRight w:val="0"/>
      <w:marTop w:val="0"/>
      <w:marBottom w:val="0"/>
      <w:divBdr>
        <w:top w:val="none" w:sz="0" w:space="0" w:color="auto"/>
        <w:left w:val="none" w:sz="0" w:space="0" w:color="auto"/>
        <w:bottom w:val="none" w:sz="0" w:space="0" w:color="auto"/>
        <w:right w:val="none" w:sz="0" w:space="0" w:color="auto"/>
      </w:divBdr>
    </w:div>
    <w:div w:id="1834418918">
      <w:marLeft w:val="0"/>
      <w:marRight w:val="0"/>
      <w:marTop w:val="0"/>
      <w:marBottom w:val="0"/>
      <w:divBdr>
        <w:top w:val="none" w:sz="0" w:space="0" w:color="auto"/>
        <w:left w:val="none" w:sz="0" w:space="0" w:color="auto"/>
        <w:bottom w:val="none" w:sz="0" w:space="0" w:color="auto"/>
        <w:right w:val="none" w:sz="0" w:space="0" w:color="auto"/>
      </w:divBdr>
    </w:div>
    <w:div w:id="1834418920">
      <w:marLeft w:val="0"/>
      <w:marRight w:val="0"/>
      <w:marTop w:val="0"/>
      <w:marBottom w:val="0"/>
      <w:divBdr>
        <w:top w:val="none" w:sz="0" w:space="0" w:color="auto"/>
        <w:left w:val="none" w:sz="0" w:space="0" w:color="auto"/>
        <w:bottom w:val="none" w:sz="0" w:space="0" w:color="auto"/>
        <w:right w:val="none" w:sz="0" w:space="0" w:color="auto"/>
      </w:divBdr>
    </w:div>
    <w:div w:id="1834418921">
      <w:marLeft w:val="0"/>
      <w:marRight w:val="0"/>
      <w:marTop w:val="0"/>
      <w:marBottom w:val="0"/>
      <w:divBdr>
        <w:top w:val="none" w:sz="0" w:space="0" w:color="auto"/>
        <w:left w:val="none" w:sz="0" w:space="0" w:color="auto"/>
        <w:bottom w:val="none" w:sz="0" w:space="0" w:color="auto"/>
        <w:right w:val="none" w:sz="0" w:space="0" w:color="auto"/>
      </w:divBdr>
    </w:div>
    <w:div w:id="1834418922">
      <w:marLeft w:val="0"/>
      <w:marRight w:val="0"/>
      <w:marTop w:val="0"/>
      <w:marBottom w:val="0"/>
      <w:divBdr>
        <w:top w:val="none" w:sz="0" w:space="0" w:color="auto"/>
        <w:left w:val="none" w:sz="0" w:space="0" w:color="auto"/>
        <w:bottom w:val="none" w:sz="0" w:space="0" w:color="auto"/>
        <w:right w:val="none" w:sz="0" w:space="0" w:color="auto"/>
      </w:divBdr>
    </w:div>
    <w:div w:id="1834418923">
      <w:marLeft w:val="0"/>
      <w:marRight w:val="0"/>
      <w:marTop w:val="0"/>
      <w:marBottom w:val="0"/>
      <w:divBdr>
        <w:top w:val="none" w:sz="0" w:space="0" w:color="auto"/>
        <w:left w:val="none" w:sz="0" w:space="0" w:color="auto"/>
        <w:bottom w:val="none" w:sz="0" w:space="0" w:color="auto"/>
        <w:right w:val="none" w:sz="0" w:space="0" w:color="auto"/>
      </w:divBdr>
    </w:div>
    <w:div w:id="1834418924">
      <w:marLeft w:val="0"/>
      <w:marRight w:val="0"/>
      <w:marTop w:val="0"/>
      <w:marBottom w:val="0"/>
      <w:divBdr>
        <w:top w:val="none" w:sz="0" w:space="0" w:color="auto"/>
        <w:left w:val="none" w:sz="0" w:space="0" w:color="auto"/>
        <w:bottom w:val="none" w:sz="0" w:space="0" w:color="auto"/>
        <w:right w:val="none" w:sz="0" w:space="0" w:color="auto"/>
      </w:divBdr>
    </w:div>
    <w:div w:id="1834418926">
      <w:marLeft w:val="0"/>
      <w:marRight w:val="0"/>
      <w:marTop w:val="0"/>
      <w:marBottom w:val="0"/>
      <w:divBdr>
        <w:top w:val="none" w:sz="0" w:space="0" w:color="auto"/>
        <w:left w:val="none" w:sz="0" w:space="0" w:color="auto"/>
        <w:bottom w:val="none" w:sz="0" w:space="0" w:color="auto"/>
        <w:right w:val="none" w:sz="0" w:space="0" w:color="auto"/>
      </w:divBdr>
    </w:div>
    <w:div w:id="1834418927">
      <w:marLeft w:val="0"/>
      <w:marRight w:val="0"/>
      <w:marTop w:val="0"/>
      <w:marBottom w:val="0"/>
      <w:divBdr>
        <w:top w:val="none" w:sz="0" w:space="0" w:color="auto"/>
        <w:left w:val="none" w:sz="0" w:space="0" w:color="auto"/>
        <w:bottom w:val="none" w:sz="0" w:space="0" w:color="auto"/>
        <w:right w:val="none" w:sz="0" w:space="0" w:color="auto"/>
      </w:divBdr>
    </w:div>
    <w:div w:id="1834418928">
      <w:marLeft w:val="0"/>
      <w:marRight w:val="0"/>
      <w:marTop w:val="0"/>
      <w:marBottom w:val="0"/>
      <w:divBdr>
        <w:top w:val="none" w:sz="0" w:space="0" w:color="auto"/>
        <w:left w:val="none" w:sz="0" w:space="0" w:color="auto"/>
        <w:bottom w:val="none" w:sz="0" w:space="0" w:color="auto"/>
        <w:right w:val="none" w:sz="0" w:space="0" w:color="auto"/>
      </w:divBdr>
    </w:div>
    <w:div w:id="1834418929">
      <w:marLeft w:val="0"/>
      <w:marRight w:val="0"/>
      <w:marTop w:val="0"/>
      <w:marBottom w:val="0"/>
      <w:divBdr>
        <w:top w:val="none" w:sz="0" w:space="0" w:color="auto"/>
        <w:left w:val="none" w:sz="0" w:space="0" w:color="auto"/>
        <w:bottom w:val="none" w:sz="0" w:space="0" w:color="auto"/>
        <w:right w:val="none" w:sz="0" w:space="0" w:color="auto"/>
      </w:divBdr>
    </w:div>
    <w:div w:id="1834418930">
      <w:marLeft w:val="0"/>
      <w:marRight w:val="0"/>
      <w:marTop w:val="0"/>
      <w:marBottom w:val="0"/>
      <w:divBdr>
        <w:top w:val="none" w:sz="0" w:space="0" w:color="auto"/>
        <w:left w:val="none" w:sz="0" w:space="0" w:color="auto"/>
        <w:bottom w:val="none" w:sz="0" w:space="0" w:color="auto"/>
        <w:right w:val="none" w:sz="0" w:space="0" w:color="auto"/>
      </w:divBdr>
    </w:div>
    <w:div w:id="1834418931">
      <w:marLeft w:val="0"/>
      <w:marRight w:val="0"/>
      <w:marTop w:val="0"/>
      <w:marBottom w:val="0"/>
      <w:divBdr>
        <w:top w:val="none" w:sz="0" w:space="0" w:color="auto"/>
        <w:left w:val="none" w:sz="0" w:space="0" w:color="auto"/>
        <w:bottom w:val="none" w:sz="0" w:space="0" w:color="auto"/>
        <w:right w:val="none" w:sz="0" w:space="0" w:color="auto"/>
      </w:divBdr>
    </w:div>
    <w:div w:id="1834418935">
      <w:marLeft w:val="0"/>
      <w:marRight w:val="0"/>
      <w:marTop w:val="0"/>
      <w:marBottom w:val="0"/>
      <w:divBdr>
        <w:top w:val="none" w:sz="0" w:space="0" w:color="auto"/>
        <w:left w:val="none" w:sz="0" w:space="0" w:color="auto"/>
        <w:bottom w:val="none" w:sz="0" w:space="0" w:color="auto"/>
        <w:right w:val="none" w:sz="0" w:space="0" w:color="auto"/>
      </w:divBdr>
    </w:div>
    <w:div w:id="1834418936">
      <w:marLeft w:val="0"/>
      <w:marRight w:val="0"/>
      <w:marTop w:val="0"/>
      <w:marBottom w:val="0"/>
      <w:divBdr>
        <w:top w:val="none" w:sz="0" w:space="0" w:color="auto"/>
        <w:left w:val="none" w:sz="0" w:space="0" w:color="auto"/>
        <w:bottom w:val="none" w:sz="0" w:space="0" w:color="auto"/>
        <w:right w:val="none" w:sz="0" w:space="0" w:color="auto"/>
      </w:divBdr>
    </w:div>
    <w:div w:id="1834418939">
      <w:marLeft w:val="0"/>
      <w:marRight w:val="0"/>
      <w:marTop w:val="0"/>
      <w:marBottom w:val="0"/>
      <w:divBdr>
        <w:top w:val="none" w:sz="0" w:space="0" w:color="auto"/>
        <w:left w:val="none" w:sz="0" w:space="0" w:color="auto"/>
        <w:bottom w:val="none" w:sz="0" w:space="0" w:color="auto"/>
        <w:right w:val="none" w:sz="0" w:space="0" w:color="auto"/>
      </w:divBdr>
    </w:div>
    <w:div w:id="1834418940">
      <w:marLeft w:val="0"/>
      <w:marRight w:val="0"/>
      <w:marTop w:val="0"/>
      <w:marBottom w:val="0"/>
      <w:divBdr>
        <w:top w:val="none" w:sz="0" w:space="0" w:color="auto"/>
        <w:left w:val="none" w:sz="0" w:space="0" w:color="auto"/>
        <w:bottom w:val="none" w:sz="0" w:space="0" w:color="auto"/>
        <w:right w:val="none" w:sz="0" w:space="0" w:color="auto"/>
      </w:divBdr>
      <w:divsChild>
        <w:div w:id="1834418905">
          <w:marLeft w:val="0"/>
          <w:marRight w:val="0"/>
          <w:marTop w:val="0"/>
          <w:marBottom w:val="0"/>
          <w:divBdr>
            <w:top w:val="none" w:sz="0" w:space="0" w:color="auto"/>
            <w:left w:val="none" w:sz="0" w:space="0" w:color="auto"/>
            <w:bottom w:val="none" w:sz="0" w:space="0" w:color="auto"/>
            <w:right w:val="none" w:sz="0" w:space="0" w:color="auto"/>
          </w:divBdr>
        </w:div>
      </w:divsChild>
    </w:div>
    <w:div w:id="1834418941">
      <w:marLeft w:val="0"/>
      <w:marRight w:val="0"/>
      <w:marTop w:val="0"/>
      <w:marBottom w:val="0"/>
      <w:divBdr>
        <w:top w:val="none" w:sz="0" w:space="0" w:color="auto"/>
        <w:left w:val="none" w:sz="0" w:space="0" w:color="auto"/>
        <w:bottom w:val="none" w:sz="0" w:space="0" w:color="auto"/>
        <w:right w:val="none" w:sz="0" w:space="0" w:color="auto"/>
      </w:divBdr>
    </w:div>
    <w:div w:id="1834418942">
      <w:marLeft w:val="0"/>
      <w:marRight w:val="0"/>
      <w:marTop w:val="0"/>
      <w:marBottom w:val="0"/>
      <w:divBdr>
        <w:top w:val="none" w:sz="0" w:space="0" w:color="auto"/>
        <w:left w:val="none" w:sz="0" w:space="0" w:color="auto"/>
        <w:bottom w:val="none" w:sz="0" w:space="0" w:color="auto"/>
        <w:right w:val="none" w:sz="0" w:space="0" w:color="auto"/>
      </w:divBdr>
    </w:div>
    <w:div w:id="1834418943">
      <w:marLeft w:val="0"/>
      <w:marRight w:val="0"/>
      <w:marTop w:val="0"/>
      <w:marBottom w:val="0"/>
      <w:divBdr>
        <w:top w:val="none" w:sz="0" w:space="0" w:color="auto"/>
        <w:left w:val="none" w:sz="0" w:space="0" w:color="auto"/>
        <w:bottom w:val="none" w:sz="0" w:space="0" w:color="auto"/>
        <w:right w:val="none" w:sz="0" w:space="0" w:color="auto"/>
      </w:divBdr>
    </w:div>
    <w:div w:id="1834418944">
      <w:marLeft w:val="0"/>
      <w:marRight w:val="0"/>
      <w:marTop w:val="0"/>
      <w:marBottom w:val="0"/>
      <w:divBdr>
        <w:top w:val="none" w:sz="0" w:space="0" w:color="auto"/>
        <w:left w:val="none" w:sz="0" w:space="0" w:color="auto"/>
        <w:bottom w:val="none" w:sz="0" w:space="0" w:color="auto"/>
        <w:right w:val="none" w:sz="0" w:space="0" w:color="auto"/>
      </w:divBdr>
    </w:div>
    <w:div w:id="1834418945">
      <w:marLeft w:val="0"/>
      <w:marRight w:val="0"/>
      <w:marTop w:val="0"/>
      <w:marBottom w:val="0"/>
      <w:divBdr>
        <w:top w:val="none" w:sz="0" w:space="0" w:color="auto"/>
        <w:left w:val="none" w:sz="0" w:space="0" w:color="auto"/>
        <w:bottom w:val="none" w:sz="0" w:space="0" w:color="auto"/>
        <w:right w:val="none" w:sz="0" w:space="0" w:color="auto"/>
      </w:divBdr>
    </w:div>
    <w:div w:id="1834418946">
      <w:marLeft w:val="0"/>
      <w:marRight w:val="0"/>
      <w:marTop w:val="0"/>
      <w:marBottom w:val="0"/>
      <w:divBdr>
        <w:top w:val="none" w:sz="0" w:space="0" w:color="auto"/>
        <w:left w:val="none" w:sz="0" w:space="0" w:color="auto"/>
        <w:bottom w:val="none" w:sz="0" w:space="0" w:color="auto"/>
        <w:right w:val="none" w:sz="0" w:space="0" w:color="auto"/>
      </w:divBdr>
    </w:div>
    <w:div w:id="1834418947">
      <w:marLeft w:val="0"/>
      <w:marRight w:val="0"/>
      <w:marTop w:val="0"/>
      <w:marBottom w:val="0"/>
      <w:divBdr>
        <w:top w:val="none" w:sz="0" w:space="0" w:color="auto"/>
        <w:left w:val="none" w:sz="0" w:space="0" w:color="auto"/>
        <w:bottom w:val="none" w:sz="0" w:space="0" w:color="auto"/>
        <w:right w:val="none" w:sz="0" w:space="0" w:color="auto"/>
      </w:divBdr>
    </w:div>
    <w:div w:id="1834418949">
      <w:marLeft w:val="0"/>
      <w:marRight w:val="0"/>
      <w:marTop w:val="0"/>
      <w:marBottom w:val="0"/>
      <w:divBdr>
        <w:top w:val="none" w:sz="0" w:space="0" w:color="auto"/>
        <w:left w:val="none" w:sz="0" w:space="0" w:color="auto"/>
        <w:bottom w:val="none" w:sz="0" w:space="0" w:color="auto"/>
        <w:right w:val="none" w:sz="0" w:space="0" w:color="auto"/>
      </w:divBdr>
    </w:div>
    <w:div w:id="1834418950">
      <w:marLeft w:val="0"/>
      <w:marRight w:val="0"/>
      <w:marTop w:val="0"/>
      <w:marBottom w:val="0"/>
      <w:divBdr>
        <w:top w:val="none" w:sz="0" w:space="0" w:color="auto"/>
        <w:left w:val="none" w:sz="0" w:space="0" w:color="auto"/>
        <w:bottom w:val="none" w:sz="0" w:space="0" w:color="auto"/>
        <w:right w:val="none" w:sz="0" w:space="0" w:color="auto"/>
      </w:divBdr>
    </w:div>
    <w:div w:id="1834418953">
      <w:marLeft w:val="0"/>
      <w:marRight w:val="0"/>
      <w:marTop w:val="0"/>
      <w:marBottom w:val="0"/>
      <w:divBdr>
        <w:top w:val="none" w:sz="0" w:space="0" w:color="auto"/>
        <w:left w:val="none" w:sz="0" w:space="0" w:color="auto"/>
        <w:bottom w:val="none" w:sz="0" w:space="0" w:color="auto"/>
        <w:right w:val="none" w:sz="0" w:space="0" w:color="auto"/>
      </w:divBdr>
    </w:div>
    <w:div w:id="1834418955">
      <w:marLeft w:val="0"/>
      <w:marRight w:val="0"/>
      <w:marTop w:val="0"/>
      <w:marBottom w:val="0"/>
      <w:divBdr>
        <w:top w:val="none" w:sz="0" w:space="0" w:color="auto"/>
        <w:left w:val="none" w:sz="0" w:space="0" w:color="auto"/>
        <w:bottom w:val="none" w:sz="0" w:space="0" w:color="auto"/>
        <w:right w:val="none" w:sz="0" w:space="0" w:color="auto"/>
      </w:divBdr>
    </w:div>
    <w:div w:id="1834418957">
      <w:marLeft w:val="0"/>
      <w:marRight w:val="0"/>
      <w:marTop w:val="0"/>
      <w:marBottom w:val="0"/>
      <w:divBdr>
        <w:top w:val="none" w:sz="0" w:space="0" w:color="auto"/>
        <w:left w:val="none" w:sz="0" w:space="0" w:color="auto"/>
        <w:bottom w:val="none" w:sz="0" w:space="0" w:color="auto"/>
        <w:right w:val="none" w:sz="0" w:space="0" w:color="auto"/>
      </w:divBdr>
    </w:div>
    <w:div w:id="1834418958">
      <w:marLeft w:val="0"/>
      <w:marRight w:val="0"/>
      <w:marTop w:val="0"/>
      <w:marBottom w:val="0"/>
      <w:divBdr>
        <w:top w:val="none" w:sz="0" w:space="0" w:color="auto"/>
        <w:left w:val="none" w:sz="0" w:space="0" w:color="auto"/>
        <w:bottom w:val="none" w:sz="0" w:space="0" w:color="auto"/>
        <w:right w:val="none" w:sz="0" w:space="0" w:color="auto"/>
      </w:divBdr>
    </w:div>
    <w:div w:id="1834418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m.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nenergo.gov.ru/node/490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isee.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7719</TotalTime>
  <Pages>82</Pages>
  <Words>23208</Words>
  <Characters>-32766</Characters>
  <Application>Microsoft Office Outlook</Application>
  <DocSecurity>0</DocSecurity>
  <Lines>0</Lines>
  <Paragraphs>0</Paragraphs>
  <ScaleCrop>false</ScaleCrop>
  <Company>Administration SSP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КР транспортной инфраструктуры</dc:title>
  <dc:subject>ПКР КИ;</dc:subject>
  <dc:creator>СНН; САН</dc:creator>
  <cp:keywords>ПКР КИ</cp:keywords>
  <dc:description/>
  <cp:lastModifiedBy>struchkovdk</cp:lastModifiedBy>
  <cp:revision>83</cp:revision>
  <cp:lastPrinted>2017-10-05T08:40:00Z</cp:lastPrinted>
  <dcterms:created xsi:type="dcterms:W3CDTF">2016-11-25T19:50:00Z</dcterms:created>
  <dcterms:modified xsi:type="dcterms:W3CDTF">2017-10-05T08:53:00Z</dcterms:modified>
</cp:coreProperties>
</file>