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167D8D3" w14:textId="77777777" w:rsidR="008B15EA" w:rsidRPr="00986BF0" w:rsidRDefault="008B15EA" w:rsidP="008B15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6BF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6CC593F" wp14:editId="7888B381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5FD4D" w14:textId="77777777" w:rsidR="008B15EA" w:rsidRPr="00986BF0" w:rsidRDefault="008B15EA" w:rsidP="008B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63036D54" w14:textId="77777777" w:rsidR="008B15EA" w:rsidRPr="00986BF0" w:rsidRDefault="008B15EA" w:rsidP="008B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1586211C" w14:textId="77777777" w:rsidR="008B15EA" w:rsidRPr="00986BF0" w:rsidRDefault="008B15EA" w:rsidP="008B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ЛЕНИНГРАДСК</w:t>
      </w:r>
      <w:bookmarkStart w:id="0" w:name="_GoBack"/>
      <w:bookmarkEnd w:id="0"/>
      <w:r w:rsidRPr="00986BF0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14:paraId="55B0F0BC" w14:textId="77777777" w:rsidR="008B15EA" w:rsidRDefault="008B15EA" w:rsidP="008B15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001033AB" w14:textId="77777777" w:rsidR="008B15EA" w:rsidRPr="00986BF0" w:rsidRDefault="008B15EA" w:rsidP="008B15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BF0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14:paraId="089AD2A8" w14:textId="77777777" w:rsidR="008B15EA" w:rsidRDefault="008B15EA" w:rsidP="008B15E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5A42C7C5" w14:textId="5737F51B" w:rsidR="00EA5665" w:rsidRDefault="008B15EA" w:rsidP="008B15EA">
      <w:pPr>
        <w:pStyle w:val="Standard"/>
        <w:spacing w:line="240" w:lineRule="exac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04.08.2023                                                                                                    №</w:t>
      </w:r>
      <w:r w:rsidR="00585296">
        <w:rPr>
          <w:rFonts w:cs="Times New Roman"/>
          <w:bCs/>
          <w:sz w:val="28"/>
          <w:szCs w:val="28"/>
        </w:rPr>
        <w:t xml:space="preserve"> 267</w:t>
      </w:r>
    </w:p>
    <w:p w14:paraId="2F5B521A" w14:textId="77777777" w:rsidR="008B15EA" w:rsidRDefault="008B15EA" w:rsidP="008B15EA">
      <w:pPr>
        <w:pStyle w:val="Standard"/>
        <w:spacing w:line="240" w:lineRule="exac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39E0BE8" w14:textId="77777777" w:rsidR="008B15EA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правил (оснований, </w:t>
      </w:r>
    </w:p>
    <w:p w14:paraId="32A81F81" w14:textId="265CA357" w:rsidR="008B15EA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условий и порядка) реструктуризации</w:t>
      </w:r>
    </w:p>
    <w:p w14:paraId="0666872E" w14:textId="6667F157" w:rsidR="008B15EA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денежных обязательств (задолженности</w:t>
      </w:r>
    </w:p>
    <w:p w14:paraId="4AF2F9DA" w14:textId="42DF87A0" w:rsidR="008B15EA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денежным обязательствам перед</w:t>
      </w:r>
    </w:p>
    <w:p w14:paraId="3CA28BF2" w14:textId="7467B134" w:rsidR="008B15EA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муниципальным образованием </w:t>
      </w:r>
    </w:p>
    <w:p w14:paraId="7404BA30" w14:textId="602C65AF" w:rsidR="008B15EA" w:rsidRPr="009208B9" w:rsidRDefault="008B15EA" w:rsidP="00540D35">
      <w:pPr>
        <w:pStyle w:val="Standard"/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«Сусанинское сельское поселение»</w:t>
      </w:r>
    </w:p>
    <w:p w14:paraId="6844A5D4" w14:textId="77777777" w:rsidR="00EA5665" w:rsidRPr="009208B9" w:rsidRDefault="00EA5665" w:rsidP="00EA56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9AB578" w14:textId="48FF62CB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9208B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D1A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D1A3C" w:rsidRPr="000D1A3C">
        <w:rPr>
          <w:rFonts w:ascii="Times New Roman" w:hAnsi="Times New Roman" w:cs="Times New Roman"/>
          <w:bCs/>
          <w:sz w:val="28"/>
          <w:szCs w:val="28"/>
        </w:rPr>
        <w:t>«Сусанинское сельское поселение»</w:t>
      </w:r>
      <w:r w:rsidR="000D1A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0D1A3C">
        <w:rPr>
          <w:rFonts w:ascii="Times New Roman" w:hAnsi="Times New Roman" w:cs="Times New Roman"/>
          <w:bCs/>
          <w:sz w:val="28"/>
          <w:szCs w:val="28"/>
        </w:rPr>
        <w:t xml:space="preserve"> Сусанинского сельского поселения</w:t>
      </w:r>
    </w:p>
    <w:p w14:paraId="4630954F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CD3EF" w14:textId="77777777" w:rsidR="00EA5665" w:rsidRPr="000D1A3C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A3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2BB68AB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0BA" w14:textId="4C8E497C" w:rsidR="00EA5665" w:rsidRPr="009208B9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</w:t>
      </w:r>
      <w:r w:rsid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образованием </w:t>
      </w:r>
      <w:r w:rsidR="0085023E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7929CA" w14:textId="5CBB2E97"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5023E" w:rsidRPr="005D3DF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85023E" w:rsidRPr="00A37C04">
        <w:rPr>
          <w:rFonts w:ascii="Times New Roman" w:hAnsi="Times New Roman" w:cs="Times New Roman"/>
          <w:sz w:val="28"/>
          <w:szCs w:val="28"/>
        </w:rPr>
        <w:t>сетевом издании «Гатчинская правда.ру»</w:t>
      </w:r>
      <w:r w:rsidR="0085023E">
        <w:rPr>
          <w:rFonts w:ascii="Times New Roman" w:hAnsi="Times New Roman" w:cs="Times New Roman"/>
          <w:sz w:val="28"/>
          <w:szCs w:val="28"/>
        </w:rPr>
        <w:t xml:space="preserve"> </w:t>
      </w:r>
      <w:r w:rsidR="0085023E" w:rsidRPr="005D3DFC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</w:t>
      </w:r>
      <w:r w:rsidR="0085023E" w:rsidRPr="00A37C04">
        <w:rPr>
          <w:rFonts w:ascii="Times New Roman" w:hAnsi="Times New Roman" w:cs="Times New Roman"/>
          <w:sz w:val="28"/>
          <w:szCs w:val="28"/>
        </w:rPr>
        <w:t>муниципального образования «Сусанинское сельское поселение»</w:t>
      </w:r>
      <w:r w:rsidR="0085023E">
        <w:rPr>
          <w:rFonts w:ascii="Times New Roman" w:hAnsi="Times New Roman" w:cs="Times New Roman"/>
          <w:sz w:val="28"/>
          <w:szCs w:val="28"/>
        </w:rPr>
        <w:t xml:space="preserve"> </w:t>
      </w:r>
      <w:r w:rsidR="0085023E">
        <w:rPr>
          <w:rFonts w:ascii="Times New Roman" w:hAnsi="Times New Roman" w:cs="Times New Roman"/>
          <w:bCs/>
          <w:sz w:val="28"/>
          <w:szCs w:val="28"/>
        </w:rPr>
        <w:t>в сети Интернет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744D22C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663FA6C4" w14:textId="7E1750F4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="0085023E" w:rsidRPr="005D3DF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5023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5023E" w:rsidRPr="00AB143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2EDA3AA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C9144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4DB5BF" w14:textId="6DB81FE8" w:rsidR="00EA5665" w:rsidRDefault="0085023E" w:rsidP="0085023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Глава администрации                                                                           К.С. Морин</w:t>
      </w:r>
    </w:p>
    <w:p w14:paraId="60F4EF7E" w14:textId="7609B6D6" w:rsidR="0085023E" w:rsidRPr="009208B9" w:rsidRDefault="0085023E" w:rsidP="0085023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Сусанинского сельского поселения</w:t>
      </w:r>
    </w:p>
    <w:p w14:paraId="24422446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18765AA3" w14:textId="70383FC6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8B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  <w:r w:rsidR="002E5D5B" w:rsidRPr="002E5D5B">
        <w:rPr>
          <w:rFonts w:ascii="Times New Roman" w:hAnsi="Times New Roman" w:cs="Times New Roman"/>
          <w:bCs/>
          <w:sz w:val="20"/>
          <w:szCs w:val="20"/>
        </w:rPr>
        <w:t>администрации Сусанинского сельского поселения</w:t>
      </w:r>
    </w:p>
    <w:p w14:paraId="0F7FE474" w14:textId="793E936B" w:rsidR="00EA5665" w:rsidRPr="009208B9" w:rsidRDefault="00585296" w:rsidP="002E5D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04.08.2023 № 267</w:t>
      </w:r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CAEF0" w14:textId="77777777" w:rsidR="00EA5665" w:rsidRPr="009208B9" w:rsidRDefault="00EA5665" w:rsidP="00EA5665">
      <w:pPr>
        <w:pStyle w:val="ConsPlusTitle"/>
        <w:spacing w:line="240" w:lineRule="exact"/>
        <w:jc w:val="center"/>
      </w:pPr>
      <w:bookmarkStart w:id="1" w:name="Par31"/>
      <w:bookmarkEnd w:id="1"/>
      <w:r w:rsidRPr="009208B9">
        <w:rPr>
          <w:sz w:val="28"/>
          <w:szCs w:val="28"/>
          <w:shd w:val="clear" w:color="auto" w:fill="FFFFFF"/>
        </w:rPr>
        <w:t>Правила</w:t>
      </w:r>
    </w:p>
    <w:p w14:paraId="01CFE11E" w14:textId="77777777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14:paraId="1EFBEAA8" w14:textId="77777777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14:paraId="4165EFB2" w14:textId="2B86159F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перед</w:t>
      </w:r>
      <w:r w:rsidR="00F61C11">
        <w:rPr>
          <w:sz w:val="28"/>
          <w:szCs w:val="28"/>
          <w:shd w:val="clear" w:color="auto" w:fill="FFFFFF"/>
        </w:rPr>
        <w:t xml:space="preserve"> муниципальным образованием «Сусанинское сельское поселение»</w:t>
      </w:r>
      <w:r w:rsidRPr="009208B9">
        <w:rPr>
          <w:sz w:val="28"/>
          <w:szCs w:val="28"/>
          <w:shd w:val="clear" w:color="auto" w:fill="FFFFFF"/>
        </w:rPr>
        <w:t xml:space="preserve"> </w:t>
      </w:r>
    </w:p>
    <w:p w14:paraId="7EA96723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43E6A3FF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14:paraId="022E5844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FCC806" w14:textId="7B955425" w:rsidR="00EA5665" w:rsidRPr="009208B9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1.1.</w:t>
      </w:r>
      <w:r w:rsidRPr="009208B9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ствам) перед</w:t>
      </w:r>
      <w:r w:rsidR="00320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320D02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320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320D02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4F1E42">
        <w:rPr>
          <w:rFonts w:ascii="Times New Roman" w:hAnsi="Times New Roman" w:cs="Times New Roman"/>
          <w:sz w:val="28"/>
          <w:szCs w:val="28"/>
          <w:shd w:val="clear" w:color="auto" w:fill="FFFFFF"/>
        </w:rPr>
        <w:t>реструктуризация задолженности)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14:paraId="6A9265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0D403569" w14:textId="30BF70F4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>Возможность и основные условия реструктуризации задолженности устанавливаются решением</w:t>
      </w:r>
      <w:r w:rsidR="00C26A0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C26A0B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26A0B">
        <w:rPr>
          <w:rFonts w:ascii="Times New Roman" w:hAnsi="Times New Roman" w:cs="Times New Roman"/>
          <w:sz w:val="28"/>
          <w:szCs w:val="28"/>
        </w:rPr>
        <w:t xml:space="preserve"> </w:t>
      </w:r>
      <w:r w:rsidR="00C26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6A0B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решение о бюджете).</w:t>
      </w:r>
    </w:p>
    <w:p w14:paraId="734DAA40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9208B9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97414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14:paraId="0B1061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14:paraId="0E67555D" w14:textId="3A174C38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обязательствам юридических лиц или муниципальных образований, возникшим в связи с предоставлением им из бюджета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F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FB6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14:paraId="2D4282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6B8293E4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9208B9">
        <w:rPr>
          <w:rFonts w:ascii="Times New Roman" w:hAnsi="Times New Roman" w:cs="Times New Roman"/>
          <w:sz w:val="28"/>
          <w:szCs w:val="28"/>
        </w:rPr>
        <w:lastRenderedPageBreak/>
        <w:t>условии установления возможности реструктуризации задолженности в решении о бюджете.</w:t>
      </w:r>
    </w:p>
    <w:p w14:paraId="0B7073C3" w14:textId="1AFBDF0B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="00F01FB6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15C2E6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E2E134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77E62DE0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14:paraId="547AEE1A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0D3271" w14:textId="5F44965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публично-правовое образование, то для реструктуризации задолженности по бюджетным кредитам руководитель соответствующего публично-правового образования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в администрацию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F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FB6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14:paraId="1454C81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14:paraId="138D9059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204D3647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06A36852" w14:textId="7B1F77BB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лицо,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F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FB6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14:paraId="45E5C3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1A77574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19E1CFD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06EF7A4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2A66966E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4070748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14:paraId="6B196154" w14:textId="73728CB2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</w:t>
      </w:r>
      <w:r w:rsidR="00F01FB6">
        <w:rPr>
          <w:rFonts w:ascii="Times New Roman" w:hAnsi="Times New Roman" w:cs="Times New Roman"/>
          <w:sz w:val="28"/>
          <w:szCs w:val="28"/>
        </w:rPr>
        <w:t>ва (задолженность по ним) перед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FB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F01FB6">
        <w:rPr>
          <w:rFonts w:ascii="Times New Roman" w:hAnsi="Times New Roman" w:cs="Times New Roman"/>
          <w:sz w:val="28"/>
          <w:szCs w:val="28"/>
        </w:rPr>
        <w:t xml:space="preserve"> </w:t>
      </w:r>
      <w:r w:rsidR="00F01FB6" w:rsidRPr="0085023E">
        <w:rPr>
          <w:rFonts w:ascii="Times New Roman" w:hAnsi="Times New Roman" w:cs="Times New Roman"/>
          <w:sz w:val="28"/>
          <w:szCs w:val="28"/>
          <w:shd w:val="clear" w:color="auto" w:fill="FFFFFF"/>
        </w:rPr>
        <w:t>«Сусанинское сельское поселение»</w:t>
      </w:r>
      <w:r w:rsidR="00F01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14:paraId="47B7D478" w14:textId="261A1A79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</w:t>
      </w:r>
      <w:r w:rsidR="00F01FB6">
        <w:rPr>
          <w:rFonts w:ascii="Times New Roman" w:hAnsi="Times New Roman" w:cs="Times New Roman"/>
          <w:sz w:val="28"/>
          <w:szCs w:val="28"/>
        </w:rPr>
        <w:t>тановленные решением о бюджете.</w:t>
      </w:r>
    </w:p>
    <w:p w14:paraId="725ECA4B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443B3E93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F01F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образования «Сусанинское сельское поселение»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8623E4" w:rsidRPr="008623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14:paraId="0A15AA1E" w14:textId="5AAE9A56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623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 Сусанинского сельского поселения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</w:t>
      </w:r>
      <w:r w:rsidR="008623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Сусанинского сельского поселения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2BE9C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14:paraId="3BB58AC8" w14:textId="46A6C9B4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8623E4" w:rsidRPr="008623E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8623E4" w:rsidRPr="00862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Сусанинского сельского поселения</w:t>
      </w:r>
      <w:r w:rsidR="008623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14:paraId="3E99F9B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40EB4C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14:paraId="35BD284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14:paraId="1AB8DE0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14:paraId="412AA37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14:paraId="1BCDB57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1E4507F8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F765B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14:paraId="587C62EA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14:paraId="36EB8D64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BFBC4" w14:textId="6C3DBD0C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юридическое лицо представляет в администрацию</w:t>
      </w:r>
      <w:r w:rsidR="00D357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Сусанинского сельского поселения</w:t>
      </w:r>
      <w:r w:rsidRPr="009208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14:paraId="4C1637C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0B6712F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0C4EFAE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14:paraId="4CFD193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BDE30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23BC0B71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000FBDD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76F318D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670C658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61A0559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F0088B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328A1F9D" w14:textId="69A453B2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документы, характеризующие кредитную историю должника за последние 3 года на дату подачи документов в администрацию</w:t>
      </w:r>
      <w:r w:rsidR="00D35779">
        <w:rPr>
          <w:rFonts w:ascii="Times New Roman" w:hAnsi="Times New Roman" w:cs="Times New Roman"/>
          <w:color w:val="000000"/>
          <w:sz w:val="28"/>
          <w:szCs w:val="28"/>
        </w:rPr>
        <w:t xml:space="preserve"> Сусанинского сельского поселения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14:paraId="22B05FF1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5D65D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11198370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1AD4235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14:paraId="575CE7FF" w14:textId="454F1199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D3577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«Сусанинское сельское поселение»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14:paraId="223CF33C" w14:textId="2B26DF55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</w:t>
      </w:r>
      <w:r w:rsidR="00D3577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74C1739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D2391B0" w14:textId="6011CCA4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D357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образования </w:t>
      </w:r>
      <w:r w:rsidR="00D35779">
        <w:rPr>
          <w:rFonts w:ascii="Times New Roman" w:hAnsi="Times New Roman" w:cs="Times New Roman"/>
          <w:sz w:val="28"/>
          <w:szCs w:val="28"/>
        </w:rPr>
        <w:t>«Сусанинское сельское поселение»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D35779" w:rsidRPr="00D357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898FEAE" w14:textId="21FDA8E2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</w:t>
      </w:r>
      <w:r w:rsidR="00D35779">
        <w:rPr>
          <w:rFonts w:ascii="Times New Roman" w:hAnsi="Times New Roman" w:cs="Times New Roman"/>
          <w:sz w:val="28"/>
          <w:szCs w:val="28"/>
        </w:rPr>
        <w:t>администрации Сусанинского сельского поселения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утверждение проект постановления администрации</w:t>
      </w:r>
      <w:r w:rsidR="00D35779">
        <w:rPr>
          <w:rFonts w:ascii="Times New Roman" w:hAnsi="Times New Roman" w:cs="Times New Roman"/>
          <w:sz w:val="28"/>
          <w:szCs w:val="28"/>
        </w:rPr>
        <w:t xml:space="preserve"> Сусанинского сельского поселения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606F28B5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23799D3E" w14:textId="1757D2D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D35779" w:rsidRPr="00D3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D35779">
        <w:rPr>
          <w:rFonts w:ascii="Times New Roman" w:hAnsi="Times New Roman" w:cs="Times New Roman"/>
          <w:color w:val="000000"/>
          <w:sz w:val="28"/>
          <w:szCs w:val="28"/>
        </w:rPr>
        <w:t xml:space="preserve"> Сусанинского сельского поселения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14:paraId="0B9226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14:paraId="00CF26E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6131E6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14:paraId="4681B2F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14:paraId="78BB0AB3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14:paraId="3A96654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14:paraId="36B7E5C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47F7CC3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6C1C" w14:textId="77777777" w:rsidR="00A0098A" w:rsidRDefault="00A0098A" w:rsidP="007212FD">
      <w:pPr>
        <w:spacing w:after="0" w:line="240" w:lineRule="auto"/>
      </w:pPr>
      <w:r>
        <w:separator/>
      </w:r>
    </w:p>
  </w:endnote>
  <w:endnote w:type="continuationSeparator" w:id="0">
    <w:p w14:paraId="53ED86AF" w14:textId="77777777" w:rsidR="00A0098A" w:rsidRDefault="00A0098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5AE3" w14:textId="77777777" w:rsidR="00A0098A" w:rsidRDefault="00A0098A" w:rsidP="007212FD">
      <w:pPr>
        <w:spacing w:after="0" w:line="240" w:lineRule="auto"/>
      </w:pPr>
      <w:r>
        <w:separator/>
      </w:r>
    </w:p>
  </w:footnote>
  <w:footnote w:type="continuationSeparator" w:id="0">
    <w:p w14:paraId="444C72A8" w14:textId="77777777" w:rsidR="00A0098A" w:rsidRDefault="00A0098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1245"/>
    <w:rsid w:val="000C225F"/>
    <w:rsid w:val="000C643D"/>
    <w:rsid w:val="000D109D"/>
    <w:rsid w:val="000D1A3C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5D5B"/>
    <w:rsid w:val="002E7520"/>
    <w:rsid w:val="002F5211"/>
    <w:rsid w:val="003108AC"/>
    <w:rsid w:val="00315D58"/>
    <w:rsid w:val="00320D02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1E42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0D35"/>
    <w:rsid w:val="00546605"/>
    <w:rsid w:val="00555265"/>
    <w:rsid w:val="00555E7E"/>
    <w:rsid w:val="0056303F"/>
    <w:rsid w:val="0057339F"/>
    <w:rsid w:val="00573CBD"/>
    <w:rsid w:val="005741AC"/>
    <w:rsid w:val="00585296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023E"/>
    <w:rsid w:val="008518F9"/>
    <w:rsid w:val="00861729"/>
    <w:rsid w:val="00862281"/>
    <w:rsid w:val="008623E4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15EA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26A0B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5779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1FB6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1C11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B15E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B15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3E641-F7AA-4552-AE32-903744B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Грачев Михаил Александрович</cp:lastModifiedBy>
  <cp:revision>16</cp:revision>
  <cp:lastPrinted>2023-08-04T12:05:00Z</cp:lastPrinted>
  <dcterms:created xsi:type="dcterms:W3CDTF">2023-06-28T18:17:00Z</dcterms:created>
  <dcterms:modified xsi:type="dcterms:W3CDTF">2023-08-04T12:06:00Z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